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575"/>
        <w:gridCol w:w="4575"/>
      </w:tblGrid>
      <w:tr w:rsidR="00116E36" w:rsidRPr="00116E36">
        <w:trPr>
          <w:tblCellSpacing w:w="15" w:type="dxa"/>
          <w:jc w:val="center"/>
        </w:trPr>
        <w:tc>
          <w:tcPr>
            <w:tcW w:w="0" w:type="auto"/>
            <w:gridSpan w:val="2"/>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381250" cy="1638300"/>
                  <wp:effectExtent l="19050" t="0" r="0" b="0"/>
                  <wp:docPr id="1" name="Imagen 1" descr="http://www.conozcacostarica.com/images/cap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aplogo.gif"/>
                          <pic:cNvPicPr>
                            <a:picLocks noChangeAspect="1" noChangeArrowheads="1"/>
                          </pic:cNvPicPr>
                        </pic:nvPicPr>
                        <pic:blipFill>
                          <a:blip r:embed="rId5" cstate="print"/>
                          <a:srcRect/>
                          <a:stretch>
                            <a:fillRect/>
                          </a:stretch>
                        </pic:blipFill>
                        <pic:spPr bwMode="auto">
                          <a:xfrm>
                            <a:off x="0" y="0"/>
                            <a:ext cx="2381250" cy="1638300"/>
                          </a:xfrm>
                          <a:prstGeom prst="rect">
                            <a:avLst/>
                          </a:prstGeom>
                          <a:noFill/>
                          <a:ln w="9525">
                            <a:noFill/>
                            <a:miter lim="800000"/>
                            <a:headEnd/>
                            <a:tailEnd/>
                          </a:ln>
                        </pic:spPr>
                      </pic:pic>
                    </a:graphicData>
                  </a:graphic>
                </wp:inline>
              </w:drawing>
            </w:r>
          </w:p>
        </w:tc>
      </w:tr>
      <w:tr w:rsidR="00116E36" w:rsidRPr="00116E36">
        <w:trPr>
          <w:tblCellSpacing w:w="15" w:type="dxa"/>
          <w:jc w:val="center"/>
        </w:trPr>
        <w:tc>
          <w:tcPr>
            <w:tcW w:w="0" w:type="auto"/>
            <w:gridSpan w:val="2"/>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r>
      <w:tr w:rsidR="00116E36" w:rsidRPr="00116E36">
        <w:trPr>
          <w:tblCellSpacing w:w="15" w:type="dxa"/>
          <w:jc w:val="center"/>
        </w:trPr>
        <w:tc>
          <w:tcPr>
            <w:tcW w:w="4500" w:type="dxa"/>
            <w:vAlign w:val="center"/>
            <w:hideMark/>
          </w:tcPr>
          <w:p w:rsidR="00116E36" w:rsidRPr="00116E36" w:rsidRDefault="00116E36" w:rsidP="00116E36">
            <w:pPr>
              <w:spacing w:before="100" w:beforeAutospacing="1" w:after="100" w:afterAutospacing="1" w:line="240" w:lineRule="auto"/>
              <w:outlineLvl w:val="3"/>
              <w:rPr>
                <w:rFonts w:ascii="Times New Roman" w:eastAsia="Times New Roman" w:hAnsi="Times New Roman" w:cs="Times New Roman"/>
                <w:b/>
                <w:bCs/>
                <w:sz w:val="24"/>
                <w:szCs w:val="24"/>
                <w:lang w:eastAsia="es-CR"/>
              </w:rPr>
            </w:pPr>
            <w:r w:rsidRPr="00116E36">
              <w:rPr>
                <w:rFonts w:ascii="Verdana" w:eastAsia="Times New Roman" w:hAnsi="Verdana" w:cs="Arial"/>
                <w:b/>
                <w:bCs/>
                <w:i/>
                <w:iCs/>
                <w:sz w:val="20"/>
                <w:szCs w:val="20"/>
                <w:lang w:eastAsia="es-CR"/>
              </w:rPr>
              <w:t>Una atmósfera libre y natural con un toque de Suiza</w:t>
            </w:r>
            <w:proofErr w:type="gramStart"/>
            <w:r w:rsidRPr="00116E36">
              <w:rPr>
                <w:rFonts w:ascii="Verdana" w:eastAsia="Times New Roman" w:hAnsi="Verdana" w:cs="Arial"/>
                <w:b/>
                <w:bCs/>
                <w:i/>
                <w:iCs/>
                <w:sz w:val="20"/>
                <w:szCs w:val="20"/>
                <w:lang w:eastAsia="es-CR"/>
              </w:rPr>
              <w:t>..</w:t>
            </w:r>
            <w:proofErr w:type="gramEnd"/>
          </w:p>
          <w:p w:rsidR="00116E36" w:rsidRPr="00116E36" w:rsidRDefault="00116E36" w:rsidP="00116E36">
            <w:p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Hotel Capitán Suizo está localizado en  Playa Tamarindo, una de las joyas más bellas de la costa Pacífica de Costa Rica. Directamente en la playa, este hotel está rodeado por grandes y viejos árboles, vegetación nativa y coloridos jardines botánicos. Playa Tamarindo está localizada a 200 millas de San José, 45 millas del  Aeropuerto Internacional en Liberia y a 2 millas del aeropuerto local en Tamarindo.</w:t>
            </w:r>
          </w:p>
        </w:tc>
        <w:tc>
          <w:tcPr>
            <w:tcW w:w="4500" w:type="dxa"/>
            <w:vAlign w:val="center"/>
            <w:hideMark/>
          </w:tcPr>
          <w:p w:rsidR="00116E36" w:rsidRPr="00116E36" w:rsidRDefault="00116E36" w:rsidP="00116E36">
            <w:pPr>
              <w:spacing w:after="0" w:line="240" w:lineRule="auto"/>
              <w:jc w:val="right"/>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809875" cy="1885950"/>
                  <wp:effectExtent l="19050" t="0" r="9525" b="0"/>
                  <wp:docPr id="2" name="Imagen 2" descr="http://www.conozcacostarica.com/images/cap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appool.jpg"/>
                          <pic:cNvPicPr>
                            <a:picLocks noChangeAspect="1" noChangeArrowheads="1"/>
                          </pic:cNvPicPr>
                        </pic:nvPicPr>
                        <pic:blipFill>
                          <a:blip r:embed="rId6" cstate="print"/>
                          <a:srcRect/>
                          <a:stretch>
                            <a:fillRect/>
                          </a:stretch>
                        </pic:blipFill>
                        <pic:spPr bwMode="auto">
                          <a:xfrm>
                            <a:off x="0" y="0"/>
                            <a:ext cx="2809875" cy="1885950"/>
                          </a:xfrm>
                          <a:prstGeom prst="rect">
                            <a:avLst/>
                          </a:prstGeom>
                          <a:noFill/>
                          <a:ln w="9525">
                            <a:noFill/>
                            <a:miter lim="800000"/>
                            <a:headEnd/>
                            <a:tailEnd/>
                          </a:ln>
                        </pic:spPr>
                      </pic:pic>
                    </a:graphicData>
                  </a:graphic>
                </wp:inline>
              </w:drawing>
            </w:r>
          </w:p>
        </w:tc>
      </w:tr>
      <w:tr w:rsidR="00116E36" w:rsidRPr="00116E36">
        <w:trPr>
          <w:tblCellSpacing w:w="15" w:type="dxa"/>
          <w:jc w:val="center"/>
        </w:trPr>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r>
      <w:tr w:rsidR="00116E36" w:rsidRPr="00116E36">
        <w:trPr>
          <w:tblCellSpacing w:w="15" w:type="dxa"/>
          <w:jc w:val="center"/>
        </w:trPr>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2809875" cy="1952625"/>
                  <wp:effectExtent l="19050" t="0" r="9525" b="0"/>
                  <wp:docPr id="3" name="Imagen 3" descr="http://www.conozcacostarica.com/images/capbu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apbuild.jpg"/>
                          <pic:cNvPicPr>
                            <a:picLocks noChangeAspect="1" noChangeArrowheads="1"/>
                          </pic:cNvPicPr>
                        </pic:nvPicPr>
                        <pic:blipFill>
                          <a:blip r:embed="rId7" cstate="print"/>
                          <a:srcRect/>
                          <a:stretch>
                            <a:fillRect/>
                          </a:stretch>
                        </pic:blipFill>
                        <pic:spPr bwMode="auto">
                          <a:xfrm>
                            <a:off x="0" y="0"/>
                            <a:ext cx="2809875" cy="1952625"/>
                          </a:xfrm>
                          <a:prstGeom prst="rect">
                            <a:avLst/>
                          </a:prstGeom>
                          <a:noFill/>
                          <a:ln w="9525">
                            <a:noFill/>
                            <a:miter lim="800000"/>
                            <a:headEnd/>
                            <a:tailEnd/>
                          </a:ln>
                        </pic:spPr>
                      </pic:pic>
                    </a:graphicData>
                  </a:graphic>
                </wp:inline>
              </w:drawing>
            </w:r>
          </w:p>
        </w:tc>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El hotel ofrece 8  villas y 22 habitaciones, cada una espaciosa y con vista al océano, con terraza o balcón. Los </w:t>
            </w:r>
            <w:proofErr w:type="spellStart"/>
            <w:r w:rsidRPr="00116E36">
              <w:rPr>
                <w:rFonts w:ascii="Verdana" w:eastAsia="Times New Roman" w:hAnsi="Verdana" w:cs="Times New Roman"/>
                <w:sz w:val="20"/>
                <w:szCs w:val="20"/>
                <w:lang w:eastAsia="es-CR"/>
              </w:rPr>
              <w:t>bungaloes</w:t>
            </w:r>
            <w:proofErr w:type="spellEnd"/>
            <w:r w:rsidRPr="00116E36">
              <w:rPr>
                <w:rFonts w:ascii="Verdana" w:eastAsia="Times New Roman" w:hAnsi="Verdana" w:cs="Times New Roman"/>
                <w:sz w:val="20"/>
                <w:szCs w:val="20"/>
                <w:lang w:eastAsia="es-CR"/>
              </w:rPr>
              <w:t xml:space="preserve"> y los cuartos del segundo piso se han construido de tal manera que el aire acondicionado no es necesario. Los cuartos en la planta baja sí poseen ambientes climatizados artificialmente.  Cada unidad está equipada con teléfono, radio FM/AM, refrigeradora pequeña y caja de seguridad.</w:t>
            </w:r>
          </w:p>
        </w:tc>
      </w:tr>
      <w:tr w:rsidR="00116E36" w:rsidRPr="00116E36">
        <w:trPr>
          <w:tblCellSpacing w:w="15" w:type="dxa"/>
          <w:jc w:val="center"/>
        </w:trPr>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r>
      <w:tr w:rsidR="00116E36" w:rsidRPr="00116E36">
        <w:trPr>
          <w:tblCellSpacing w:w="15" w:type="dxa"/>
          <w:jc w:val="center"/>
        </w:trPr>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lastRenderedPageBreak/>
              <w:t>En el restaurante al aire libre, saboree deliciosas comidas y refrescantes bebidas, servidas en este agradable ambiente informal y atractivo. Situado bajo un techo hecho de palmas, usted puede disfrutar de la vista del mar y la brisa marina, o quizá prefiera disfrutar de un cóctel al lado de la piscina.</w:t>
            </w:r>
          </w:p>
        </w:tc>
        <w:tc>
          <w:tcPr>
            <w:tcW w:w="4500" w:type="dxa"/>
            <w:vAlign w:val="center"/>
            <w:hideMark/>
          </w:tcPr>
          <w:p w:rsidR="00116E36" w:rsidRPr="00116E36" w:rsidRDefault="00116E36" w:rsidP="00116E36">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714625" cy="2381250"/>
                  <wp:effectExtent l="19050" t="0" r="9525" b="0"/>
                  <wp:docPr id="4" name="Imagen 4" descr="http://www.conozcacostarica.com/images/csuizo_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suizo_rest.jpg"/>
                          <pic:cNvPicPr>
                            <a:picLocks noChangeAspect="1" noChangeArrowheads="1"/>
                          </pic:cNvPicPr>
                        </pic:nvPicPr>
                        <pic:blipFill>
                          <a:blip r:embed="rId8" cstate="print"/>
                          <a:srcRect/>
                          <a:stretch>
                            <a:fillRect/>
                          </a:stretch>
                        </pic:blipFill>
                        <pic:spPr bwMode="auto">
                          <a:xfrm>
                            <a:off x="0" y="0"/>
                            <a:ext cx="2714625" cy="2381250"/>
                          </a:xfrm>
                          <a:prstGeom prst="rect">
                            <a:avLst/>
                          </a:prstGeom>
                          <a:noFill/>
                          <a:ln w="9525">
                            <a:noFill/>
                            <a:miter lim="800000"/>
                            <a:headEnd/>
                            <a:tailEnd/>
                          </a:ln>
                        </pic:spPr>
                      </pic:pic>
                    </a:graphicData>
                  </a:graphic>
                </wp:inline>
              </w:drawing>
            </w:r>
          </w:p>
        </w:tc>
      </w:tr>
      <w:tr w:rsidR="00116E36" w:rsidRPr="00116E36">
        <w:trPr>
          <w:tblCellSpacing w:w="15" w:type="dxa"/>
          <w:jc w:val="center"/>
        </w:trPr>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r>
      <w:tr w:rsidR="00116E36" w:rsidRPr="00116E36">
        <w:trPr>
          <w:tblCellSpacing w:w="15" w:type="dxa"/>
          <w:jc w:val="center"/>
        </w:trPr>
        <w:tc>
          <w:tcPr>
            <w:tcW w:w="4500" w:type="dxa"/>
            <w:vAlign w:val="center"/>
            <w:hideMark/>
          </w:tcPr>
          <w:p w:rsidR="00116E36" w:rsidRPr="00116E36" w:rsidRDefault="00116E36" w:rsidP="00116E36">
            <w:pPr>
              <w:spacing w:before="100" w:beforeAutospacing="1" w:after="100" w:afterAutospacing="1" w:line="240" w:lineRule="auto"/>
              <w:outlineLvl w:val="2"/>
              <w:rPr>
                <w:rFonts w:ascii="Arial" w:eastAsia="Times New Roman" w:hAnsi="Arial" w:cs="Arial"/>
                <w:b/>
                <w:bCs/>
                <w:sz w:val="27"/>
                <w:szCs w:val="27"/>
                <w:lang w:eastAsia="es-CR"/>
              </w:rPr>
            </w:pPr>
            <w:r>
              <w:rPr>
                <w:rFonts w:ascii="Arial" w:eastAsia="Times New Roman" w:hAnsi="Arial" w:cs="Arial"/>
                <w:b/>
                <w:bCs/>
                <w:noProof/>
                <w:sz w:val="27"/>
                <w:szCs w:val="27"/>
                <w:lang w:eastAsia="es-CR"/>
              </w:rPr>
              <w:drawing>
                <wp:inline distT="0" distB="0" distL="0" distR="0">
                  <wp:extent cx="2809875" cy="1857375"/>
                  <wp:effectExtent l="19050" t="0" r="9525" b="0"/>
                  <wp:docPr id="5" name="Imagen 5" descr="http://www.conozcacostarica.com/images/csuizo_rec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suizo_recre1.jpg"/>
                          <pic:cNvPicPr>
                            <a:picLocks noChangeAspect="1" noChangeArrowheads="1"/>
                          </pic:cNvPicPr>
                        </pic:nvPicPr>
                        <pic:blipFill>
                          <a:blip r:embed="rId9"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4500" w:type="dxa"/>
            <w:hideMark/>
          </w:tcPr>
          <w:p w:rsidR="00116E36" w:rsidRPr="00116E36" w:rsidRDefault="00116E36" w:rsidP="00116E36">
            <w:pPr>
              <w:spacing w:before="100" w:beforeAutospacing="1" w:after="100" w:afterAutospacing="1" w:line="240" w:lineRule="auto"/>
              <w:outlineLvl w:val="2"/>
              <w:rPr>
                <w:rFonts w:ascii="Times New Roman" w:eastAsia="Times New Roman" w:hAnsi="Times New Roman" w:cs="Times New Roman"/>
                <w:b/>
                <w:bCs/>
                <w:sz w:val="27"/>
                <w:szCs w:val="27"/>
                <w:lang w:eastAsia="es-CR"/>
              </w:rPr>
            </w:pPr>
            <w:r w:rsidRPr="00116E36">
              <w:rPr>
                <w:rFonts w:ascii="Verdana" w:eastAsia="Times New Roman" w:hAnsi="Verdana" w:cs="Times New Roman"/>
                <w:b/>
                <w:bCs/>
                <w:sz w:val="20"/>
                <w:szCs w:val="20"/>
                <w:lang w:eastAsia="es-CR"/>
              </w:rPr>
              <w:t>Recreación:</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Paseos a caballo</w:t>
            </w:r>
            <w:r w:rsidRPr="00116E36">
              <w:rPr>
                <w:rFonts w:ascii="Times New Roman" w:eastAsia="Times New Roman" w:hAnsi="Times New Roman" w:cs="Times New Roman"/>
                <w:sz w:val="24"/>
                <w:szCs w:val="24"/>
                <w:lang w:eastAsia="es-CR"/>
              </w:rPr>
              <w:t xml:space="preserve"> </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Centro de Buceo en el Hotel </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Paseos en Barco </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Pesca Deportiva </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116E36">
              <w:rPr>
                <w:rFonts w:ascii="Verdana" w:eastAsia="Times New Roman" w:hAnsi="Verdana" w:cs="Times New Roman"/>
                <w:sz w:val="20"/>
                <w:szCs w:val="20"/>
                <w:lang w:eastAsia="es-CR"/>
              </w:rPr>
              <w:t>Kayaking</w:t>
            </w:r>
            <w:proofErr w:type="spellEnd"/>
            <w:r w:rsidRPr="00116E36">
              <w:rPr>
                <w:rFonts w:ascii="Verdana" w:eastAsia="Times New Roman" w:hAnsi="Verdana" w:cs="Times New Roman"/>
                <w:sz w:val="20"/>
                <w:szCs w:val="20"/>
                <w:lang w:eastAsia="es-CR"/>
              </w:rPr>
              <w:t xml:space="preserve"> </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Botes de Vela </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Ping-</w:t>
            </w:r>
            <w:proofErr w:type="spellStart"/>
            <w:r w:rsidRPr="00116E36">
              <w:rPr>
                <w:rFonts w:ascii="Verdana" w:eastAsia="Times New Roman" w:hAnsi="Verdana" w:cs="Times New Roman"/>
                <w:sz w:val="20"/>
                <w:szCs w:val="20"/>
                <w:lang w:eastAsia="es-CR"/>
              </w:rPr>
              <w:t>Pong</w:t>
            </w:r>
            <w:proofErr w:type="spellEnd"/>
            <w:r w:rsidRPr="00116E36">
              <w:rPr>
                <w:rFonts w:ascii="Verdana" w:eastAsia="Times New Roman" w:hAnsi="Verdana" w:cs="Times New Roman"/>
                <w:sz w:val="20"/>
                <w:szCs w:val="20"/>
                <w:lang w:eastAsia="es-CR"/>
              </w:rPr>
              <w:t xml:space="preserve"> </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Bádminton </w:t>
            </w:r>
          </w:p>
          <w:p w:rsidR="00116E36" w:rsidRPr="00116E36" w:rsidRDefault="00116E36" w:rsidP="00116E3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Golf </w:t>
            </w:r>
          </w:p>
        </w:tc>
      </w:tr>
      <w:tr w:rsidR="00116E36" w:rsidRPr="00116E36">
        <w:trPr>
          <w:tblCellSpacing w:w="15" w:type="dxa"/>
          <w:jc w:val="center"/>
        </w:trPr>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c>
          <w:tcPr>
            <w:tcW w:w="4500" w:type="dxa"/>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Times New Roman" w:eastAsia="Times New Roman" w:hAnsi="Times New Roman" w:cs="Times New Roman"/>
                <w:sz w:val="24"/>
                <w:szCs w:val="24"/>
                <w:lang w:eastAsia="es-CR"/>
              </w:rPr>
              <w:t> </w:t>
            </w:r>
          </w:p>
        </w:tc>
      </w:tr>
      <w:tr w:rsidR="00116E36" w:rsidRPr="00116E36">
        <w:trPr>
          <w:tblCellSpacing w:w="15" w:type="dxa"/>
          <w:jc w:val="center"/>
        </w:trPr>
        <w:tc>
          <w:tcPr>
            <w:tcW w:w="4500" w:type="dxa"/>
            <w:vAlign w:val="center"/>
            <w:hideMark/>
          </w:tcPr>
          <w:p w:rsidR="00116E36" w:rsidRPr="00116E36" w:rsidRDefault="00116E36" w:rsidP="00116E36">
            <w:pPr>
              <w:spacing w:before="100" w:beforeAutospacing="1" w:after="100" w:afterAutospacing="1" w:line="240" w:lineRule="auto"/>
              <w:outlineLvl w:val="2"/>
              <w:rPr>
                <w:rFonts w:ascii="Times New Roman" w:eastAsia="Times New Roman" w:hAnsi="Times New Roman" w:cs="Times New Roman"/>
                <w:b/>
                <w:bCs/>
                <w:sz w:val="27"/>
                <w:szCs w:val="27"/>
                <w:lang w:eastAsia="es-CR"/>
              </w:rPr>
            </w:pPr>
            <w:r w:rsidRPr="00116E36">
              <w:rPr>
                <w:rFonts w:ascii="Verdana" w:eastAsia="Times New Roman" w:hAnsi="Verdana" w:cs="Times New Roman"/>
                <w:b/>
                <w:bCs/>
                <w:sz w:val="20"/>
                <w:szCs w:val="20"/>
                <w:lang w:eastAsia="es-CR"/>
              </w:rPr>
              <w:t>También se ofrece:</w:t>
            </w:r>
          </w:p>
          <w:p w:rsidR="00116E36" w:rsidRPr="00116E36" w:rsidRDefault="00116E36" w:rsidP="00116E3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Hermosa piscina rodeada de jardines </w:t>
            </w:r>
          </w:p>
          <w:p w:rsidR="00116E36" w:rsidRPr="00116E36" w:rsidRDefault="00116E36" w:rsidP="00116E3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Restaurante y Bar </w:t>
            </w:r>
          </w:p>
          <w:p w:rsidR="00116E36" w:rsidRPr="00116E36" w:rsidRDefault="00116E36" w:rsidP="00116E3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Boutique </w:t>
            </w:r>
          </w:p>
          <w:p w:rsidR="00116E36" w:rsidRPr="00116E36" w:rsidRDefault="00116E36" w:rsidP="00116E3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Servicio de Lavandería </w:t>
            </w:r>
          </w:p>
        </w:tc>
        <w:tc>
          <w:tcPr>
            <w:tcW w:w="4500" w:type="dxa"/>
            <w:vAlign w:val="center"/>
            <w:hideMark/>
          </w:tcPr>
          <w:p w:rsidR="00116E36" w:rsidRPr="00116E36" w:rsidRDefault="00116E36" w:rsidP="00116E36">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905000"/>
                  <wp:effectExtent l="19050" t="0" r="9525" b="0"/>
                  <wp:docPr id="6" name="Imagen 6" descr="http://www.conozcacostarica.com/images/csuizo_faci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suizo_facili.jpg"/>
                          <pic:cNvPicPr>
                            <a:picLocks noChangeAspect="1" noChangeArrowheads="1"/>
                          </pic:cNvPicPr>
                        </pic:nvPicPr>
                        <pic:blipFill>
                          <a:blip r:embed="rId10" cstate="print"/>
                          <a:srcRect/>
                          <a:stretch>
                            <a:fillRect/>
                          </a:stretch>
                        </pic:blipFill>
                        <pic:spPr bwMode="auto">
                          <a:xfrm>
                            <a:off x="0" y="0"/>
                            <a:ext cx="2809875" cy="1905000"/>
                          </a:xfrm>
                          <a:prstGeom prst="rect">
                            <a:avLst/>
                          </a:prstGeom>
                          <a:noFill/>
                          <a:ln w="9525">
                            <a:noFill/>
                            <a:miter lim="800000"/>
                            <a:headEnd/>
                            <a:tailEnd/>
                          </a:ln>
                        </pic:spPr>
                      </pic:pic>
                    </a:graphicData>
                  </a:graphic>
                </wp:inline>
              </w:drawing>
            </w:r>
          </w:p>
        </w:tc>
      </w:tr>
      <w:tr w:rsidR="00116E36" w:rsidRPr="00116E36">
        <w:trPr>
          <w:tblCellSpacing w:w="15" w:type="dxa"/>
          <w:jc w:val="center"/>
        </w:trPr>
        <w:tc>
          <w:tcPr>
            <w:tcW w:w="0" w:type="auto"/>
            <w:gridSpan w:val="2"/>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Arial" w:eastAsia="Times New Roman" w:hAnsi="Arial" w:cs="Arial"/>
                <w:sz w:val="24"/>
                <w:szCs w:val="24"/>
                <w:lang w:eastAsia="es-CR"/>
              </w:rPr>
              <w:t xml:space="preserve">  </w:t>
            </w:r>
          </w:p>
          <w:p w:rsidR="00116E36" w:rsidRDefault="00116E36" w:rsidP="00116E36">
            <w:pPr>
              <w:spacing w:before="100" w:beforeAutospacing="1" w:after="100" w:afterAutospacing="1" w:line="240" w:lineRule="auto"/>
              <w:jc w:val="center"/>
              <w:outlineLvl w:val="0"/>
              <w:rPr>
                <w:rFonts w:ascii="Trebuchet MS" w:eastAsia="Times New Roman" w:hAnsi="Trebuchet MS" w:cs="Times New Roman"/>
                <w:b/>
                <w:bCs/>
                <w:color w:val="003366"/>
                <w:kern w:val="36"/>
                <w:sz w:val="45"/>
                <w:szCs w:val="45"/>
                <w:lang w:eastAsia="es-CR"/>
              </w:rPr>
            </w:pPr>
          </w:p>
          <w:p w:rsidR="00116E36" w:rsidRDefault="00116E36" w:rsidP="00116E36">
            <w:pPr>
              <w:spacing w:before="100" w:beforeAutospacing="1" w:after="100" w:afterAutospacing="1" w:line="240" w:lineRule="auto"/>
              <w:jc w:val="center"/>
              <w:outlineLvl w:val="0"/>
              <w:rPr>
                <w:rFonts w:ascii="Trebuchet MS" w:eastAsia="Times New Roman" w:hAnsi="Trebuchet MS" w:cs="Times New Roman"/>
                <w:b/>
                <w:bCs/>
                <w:color w:val="003366"/>
                <w:kern w:val="36"/>
                <w:sz w:val="45"/>
                <w:szCs w:val="45"/>
                <w:lang w:eastAsia="es-CR"/>
              </w:rPr>
            </w:pPr>
          </w:p>
          <w:p w:rsidR="00116E36" w:rsidRPr="00116E36" w:rsidRDefault="00116E36" w:rsidP="00116E3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116E36">
              <w:rPr>
                <w:rFonts w:ascii="Trebuchet MS" w:eastAsia="Times New Roman" w:hAnsi="Trebuchet MS" w:cs="Times New Roman"/>
                <w:b/>
                <w:bCs/>
                <w:color w:val="003366"/>
                <w:kern w:val="36"/>
                <w:sz w:val="45"/>
                <w:szCs w:val="45"/>
                <w:lang w:eastAsia="es-CR"/>
              </w:rPr>
              <w:t>TARIFAS 2010</w:t>
            </w:r>
          </w:p>
          <w:p w:rsidR="00116E36" w:rsidRPr="00116E36" w:rsidRDefault="00116E36" w:rsidP="00116E3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Arial"/>
                <w:b/>
                <w:bCs/>
                <w:sz w:val="20"/>
                <w:szCs w:val="20"/>
                <w:lang w:eastAsia="es-CR"/>
              </w:rPr>
              <w:t>(En Ocupación Doble)</w:t>
            </w:r>
            <w:r w:rsidRPr="00116E36">
              <w:rPr>
                <w:rFonts w:ascii="Times New Roman" w:eastAsia="Times New Roman" w:hAnsi="Times New Roman" w:cs="Times New Roman"/>
                <w:sz w:val="24"/>
                <w:szCs w:val="24"/>
                <w:lang w:eastAsia="es-CR"/>
              </w:rPr>
              <w:t xml:space="preserve"> </w:t>
            </w:r>
          </w:p>
          <w:tbl>
            <w:tblPr>
              <w:tblW w:w="5000" w:type="pct"/>
              <w:jc w:val="center"/>
              <w:tblCellSpacing w:w="7" w:type="dxa"/>
              <w:shd w:val="clear" w:color="auto" w:fill="CCCC99"/>
              <w:tblCellMar>
                <w:top w:w="30" w:type="dxa"/>
                <w:left w:w="30" w:type="dxa"/>
                <w:bottom w:w="30" w:type="dxa"/>
                <w:right w:w="30" w:type="dxa"/>
              </w:tblCellMar>
              <w:tblLook w:val="04A0"/>
            </w:tblPr>
            <w:tblGrid>
              <w:gridCol w:w="2280"/>
              <w:gridCol w:w="1639"/>
              <w:gridCol w:w="1732"/>
              <w:gridCol w:w="1732"/>
              <w:gridCol w:w="1647"/>
            </w:tblGrid>
            <w:tr w:rsidR="00116E36" w:rsidRPr="00116E36">
              <w:trPr>
                <w:tblCellSpacing w:w="7" w:type="dxa"/>
                <w:jc w:val="center"/>
              </w:trPr>
              <w:tc>
                <w:tcPr>
                  <w:tcW w:w="1250" w:type="pct"/>
                  <w:shd w:val="clear" w:color="auto" w:fill="FFFFFF"/>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w:t>
                  </w:r>
                </w:p>
              </w:tc>
              <w:tc>
                <w:tcPr>
                  <w:tcW w:w="900" w:type="pct"/>
                  <w:shd w:val="clear" w:color="auto" w:fill="FF6600"/>
                  <w:vAlign w:val="center"/>
                  <w:hideMark/>
                </w:tcPr>
                <w:p w:rsidR="00116E36" w:rsidRPr="00116E36" w:rsidRDefault="00116E36" w:rsidP="00116E36">
                  <w:pPr>
                    <w:spacing w:after="0" w:line="240" w:lineRule="auto"/>
                    <w:jc w:val="center"/>
                    <w:rPr>
                      <w:rFonts w:ascii="Times New Roman" w:eastAsia="Times New Roman" w:hAnsi="Times New Roman" w:cs="Times New Roman"/>
                      <w:b/>
                      <w:bCs/>
                      <w:sz w:val="24"/>
                      <w:szCs w:val="24"/>
                      <w:lang w:eastAsia="es-CR"/>
                    </w:rPr>
                  </w:pPr>
                  <w:r w:rsidRPr="00116E36">
                    <w:rPr>
                      <w:rFonts w:ascii="Verdana" w:eastAsia="Times New Roman" w:hAnsi="Verdana" w:cs="Times New Roman"/>
                      <w:b/>
                      <w:bCs/>
                      <w:color w:val="FFFFFF"/>
                      <w:sz w:val="20"/>
                      <w:szCs w:val="20"/>
                      <w:lang w:eastAsia="es-CR"/>
                    </w:rPr>
                    <w:t>Temporada Festiva</w:t>
                  </w:r>
                  <w:r w:rsidRPr="00116E36">
                    <w:rPr>
                      <w:rFonts w:ascii="Verdana" w:eastAsia="Times New Roman" w:hAnsi="Verdana" w:cs="Times New Roman"/>
                      <w:b/>
                      <w:bCs/>
                      <w:color w:val="FFFFFF"/>
                      <w:sz w:val="20"/>
                      <w:szCs w:val="20"/>
                      <w:lang w:eastAsia="es-CR"/>
                    </w:rPr>
                    <w:br/>
                  </w:r>
                  <w:r w:rsidRPr="00116E36">
                    <w:rPr>
                      <w:rFonts w:ascii="Verdana" w:eastAsia="Times New Roman" w:hAnsi="Verdana" w:cs="Times New Roman"/>
                      <w:b/>
                      <w:bCs/>
                      <w:color w:val="FFFFFF"/>
                      <w:sz w:val="15"/>
                      <w:szCs w:val="15"/>
                      <w:lang w:eastAsia="es-CR"/>
                    </w:rPr>
                    <w:t>(Dic. 16, 2009 a Ene. 10, 2010 y de Marzo 26 a Abril 04, 2010)</w:t>
                  </w:r>
                </w:p>
              </w:tc>
              <w:tc>
                <w:tcPr>
                  <w:tcW w:w="950" w:type="pct"/>
                  <w:shd w:val="clear" w:color="auto" w:fill="0033CC"/>
                  <w:vAlign w:val="center"/>
                  <w:hideMark/>
                </w:tcPr>
                <w:p w:rsidR="00116E36" w:rsidRPr="00116E36" w:rsidRDefault="00116E36" w:rsidP="00116E36">
                  <w:pPr>
                    <w:spacing w:after="0" w:line="240" w:lineRule="auto"/>
                    <w:jc w:val="center"/>
                    <w:rPr>
                      <w:rFonts w:ascii="Times New Roman" w:eastAsia="Times New Roman" w:hAnsi="Times New Roman" w:cs="Times New Roman"/>
                      <w:b/>
                      <w:bCs/>
                      <w:sz w:val="24"/>
                      <w:szCs w:val="24"/>
                      <w:lang w:eastAsia="es-CR"/>
                    </w:rPr>
                  </w:pPr>
                  <w:r w:rsidRPr="00116E36">
                    <w:rPr>
                      <w:rFonts w:ascii="Verdana" w:eastAsia="Times New Roman" w:hAnsi="Verdana" w:cs="Times New Roman"/>
                      <w:b/>
                      <w:bCs/>
                      <w:color w:val="FFFFFF"/>
                      <w:sz w:val="20"/>
                      <w:szCs w:val="20"/>
                      <w:lang w:eastAsia="es-CR"/>
                    </w:rPr>
                    <w:t>Temporada Alta</w:t>
                  </w:r>
                  <w:r w:rsidRPr="00116E36">
                    <w:rPr>
                      <w:rFonts w:ascii="Verdana" w:eastAsia="Times New Roman" w:hAnsi="Verdana" w:cs="Times New Roman"/>
                      <w:b/>
                      <w:bCs/>
                      <w:color w:val="FFFFFF"/>
                      <w:sz w:val="20"/>
                      <w:szCs w:val="20"/>
                      <w:lang w:eastAsia="es-CR"/>
                    </w:rPr>
                    <w:br/>
                  </w:r>
                  <w:r w:rsidRPr="00116E36">
                    <w:rPr>
                      <w:rFonts w:ascii="Verdana" w:eastAsia="Times New Roman" w:hAnsi="Verdana" w:cs="Times New Roman"/>
                      <w:b/>
                      <w:bCs/>
                      <w:color w:val="FFFFFF"/>
                      <w:sz w:val="15"/>
                      <w:szCs w:val="15"/>
                      <w:lang w:eastAsia="es-CR"/>
                    </w:rPr>
                    <w:t>(Ene.. 11 a Marzo. 25, 2010</w:t>
                  </w:r>
                  <w:r w:rsidRPr="00116E36">
                    <w:rPr>
                      <w:rFonts w:ascii="Verdana" w:eastAsia="Times New Roman" w:hAnsi="Verdana" w:cs="Times New Roman"/>
                      <w:b/>
                      <w:bCs/>
                      <w:color w:val="FFFFFF"/>
                      <w:sz w:val="15"/>
                      <w:szCs w:val="15"/>
                      <w:lang w:eastAsia="es-CR"/>
                    </w:rPr>
                    <w:br/>
                    <w:t xml:space="preserve">Abr. 05 a </w:t>
                  </w:r>
                  <w:proofErr w:type="spellStart"/>
                  <w:r w:rsidRPr="00116E36">
                    <w:rPr>
                      <w:rFonts w:ascii="Verdana" w:eastAsia="Times New Roman" w:hAnsi="Verdana" w:cs="Times New Roman"/>
                      <w:b/>
                      <w:bCs/>
                      <w:color w:val="FFFFFF"/>
                      <w:sz w:val="15"/>
                      <w:szCs w:val="15"/>
                      <w:lang w:eastAsia="es-CR"/>
                    </w:rPr>
                    <w:t>Abr</w:t>
                  </w:r>
                  <w:proofErr w:type="spellEnd"/>
                  <w:r w:rsidRPr="00116E36">
                    <w:rPr>
                      <w:rFonts w:ascii="Verdana" w:eastAsia="Times New Roman" w:hAnsi="Verdana" w:cs="Times New Roman"/>
                      <w:b/>
                      <w:bCs/>
                      <w:color w:val="FFFFFF"/>
                      <w:sz w:val="15"/>
                      <w:szCs w:val="15"/>
                      <w:lang w:eastAsia="es-CR"/>
                    </w:rPr>
                    <w:t xml:space="preserve"> 30, 2010</w:t>
                  </w:r>
                  <w:r w:rsidRPr="00116E36">
                    <w:rPr>
                      <w:rFonts w:ascii="Verdana" w:eastAsia="Times New Roman" w:hAnsi="Verdana" w:cs="Times New Roman"/>
                      <w:b/>
                      <w:bCs/>
                      <w:color w:val="FFFFFF"/>
                      <w:sz w:val="15"/>
                      <w:szCs w:val="15"/>
                      <w:lang w:eastAsia="es-CR"/>
                    </w:rPr>
                    <w:br/>
                    <w:t>y Jul. 01 a Ago. 31, 2010)</w:t>
                  </w:r>
                </w:p>
              </w:tc>
              <w:tc>
                <w:tcPr>
                  <w:tcW w:w="950" w:type="pct"/>
                  <w:shd w:val="clear" w:color="auto" w:fill="006699"/>
                  <w:vAlign w:val="center"/>
                  <w:hideMark/>
                </w:tcPr>
                <w:p w:rsidR="00116E36" w:rsidRPr="00116E36" w:rsidRDefault="00116E36" w:rsidP="00116E36">
                  <w:pPr>
                    <w:spacing w:after="0" w:line="240" w:lineRule="auto"/>
                    <w:jc w:val="center"/>
                    <w:rPr>
                      <w:rFonts w:ascii="Times New Roman" w:eastAsia="Times New Roman" w:hAnsi="Times New Roman" w:cs="Times New Roman"/>
                      <w:b/>
                      <w:bCs/>
                      <w:sz w:val="24"/>
                      <w:szCs w:val="24"/>
                      <w:lang w:eastAsia="es-CR"/>
                    </w:rPr>
                  </w:pPr>
                  <w:r w:rsidRPr="00116E36">
                    <w:rPr>
                      <w:rFonts w:ascii="Verdana" w:eastAsia="Times New Roman" w:hAnsi="Verdana" w:cs="Times New Roman"/>
                      <w:b/>
                      <w:bCs/>
                      <w:color w:val="FFFFFF"/>
                      <w:sz w:val="20"/>
                      <w:szCs w:val="20"/>
                      <w:lang w:eastAsia="es-CR"/>
                    </w:rPr>
                    <w:t>Temporada de Transición</w:t>
                  </w:r>
                  <w:r w:rsidRPr="00116E36">
                    <w:rPr>
                      <w:rFonts w:ascii="Verdana" w:eastAsia="Times New Roman" w:hAnsi="Verdana" w:cs="Times New Roman"/>
                      <w:b/>
                      <w:bCs/>
                      <w:color w:val="FFFFFF"/>
                      <w:sz w:val="20"/>
                      <w:szCs w:val="20"/>
                      <w:lang w:eastAsia="es-CR"/>
                    </w:rPr>
                    <w:br/>
                  </w:r>
                  <w:r w:rsidRPr="00116E36">
                    <w:rPr>
                      <w:rFonts w:ascii="Verdana" w:eastAsia="Times New Roman" w:hAnsi="Verdana" w:cs="Times New Roman"/>
                      <w:b/>
                      <w:bCs/>
                      <w:color w:val="FFFFFF"/>
                      <w:sz w:val="15"/>
                      <w:szCs w:val="15"/>
                      <w:lang w:eastAsia="es-CR"/>
                    </w:rPr>
                    <w:t xml:space="preserve">(Mayo 01 a Junio 30, 2010 </w:t>
                  </w:r>
                  <w:r w:rsidRPr="00116E36">
                    <w:rPr>
                      <w:rFonts w:ascii="Verdana" w:eastAsia="Times New Roman" w:hAnsi="Verdana" w:cs="Times New Roman"/>
                      <w:b/>
                      <w:bCs/>
                      <w:color w:val="FFFFFF"/>
                      <w:sz w:val="15"/>
                      <w:szCs w:val="15"/>
                      <w:lang w:eastAsia="es-CR"/>
                    </w:rPr>
                    <w:br/>
                    <w:t>Nov. 01 a Dic. 15, 2010)</w:t>
                  </w:r>
                </w:p>
              </w:tc>
              <w:tc>
                <w:tcPr>
                  <w:tcW w:w="900" w:type="pct"/>
                  <w:shd w:val="clear" w:color="auto" w:fill="008000"/>
                  <w:vAlign w:val="center"/>
                  <w:hideMark/>
                </w:tcPr>
                <w:p w:rsidR="00116E36" w:rsidRPr="00116E36" w:rsidRDefault="00116E36" w:rsidP="00116E36">
                  <w:pPr>
                    <w:spacing w:after="0" w:line="240" w:lineRule="auto"/>
                    <w:jc w:val="center"/>
                    <w:rPr>
                      <w:rFonts w:ascii="Times New Roman" w:eastAsia="Times New Roman" w:hAnsi="Times New Roman" w:cs="Times New Roman"/>
                      <w:b/>
                      <w:bCs/>
                      <w:sz w:val="24"/>
                      <w:szCs w:val="24"/>
                      <w:lang w:eastAsia="es-CR"/>
                    </w:rPr>
                  </w:pPr>
                  <w:r w:rsidRPr="00116E36">
                    <w:rPr>
                      <w:rFonts w:ascii="Verdana" w:eastAsia="Times New Roman" w:hAnsi="Verdana" w:cs="Times New Roman"/>
                      <w:b/>
                      <w:bCs/>
                      <w:color w:val="FFFFFF"/>
                      <w:sz w:val="20"/>
                      <w:szCs w:val="20"/>
                      <w:lang w:eastAsia="es-CR"/>
                    </w:rPr>
                    <w:t>Temporada Verde</w:t>
                  </w:r>
                  <w:r w:rsidRPr="00116E36">
                    <w:rPr>
                      <w:rFonts w:ascii="Verdana" w:eastAsia="Times New Roman" w:hAnsi="Verdana" w:cs="Times New Roman"/>
                      <w:b/>
                      <w:bCs/>
                      <w:color w:val="FFFFFF"/>
                      <w:sz w:val="20"/>
                      <w:szCs w:val="20"/>
                      <w:lang w:eastAsia="es-CR"/>
                    </w:rPr>
                    <w:br/>
                  </w:r>
                  <w:r w:rsidRPr="00116E36">
                    <w:rPr>
                      <w:rFonts w:ascii="Verdana" w:eastAsia="Times New Roman" w:hAnsi="Verdana" w:cs="Times New Roman"/>
                      <w:b/>
                      <w:bCs/>
                      <w:color w:val="FFFFFF"/>
                      <w:sz w:val="15"/>
                      <w:szCs w:val="15"/>
                      <w:lang w:eastAsia="es-CR"/>
                    </w:rPr>
                    <w:t>(Set. 01, 2009 a Oct. 31, 2009)</w:t>
                  </w:r>
                </w:p>
              </w:tc>
            </w:tr>
            <w:tr w:rsidR="00116E36" w:rsidRPr="00116E36">
              <w:trPr>
                <w:tblCellSpacing w:w="7" w:type="dxa"/>
                <w:jc w:val="center"/>
              </w:trPr>
              <w:tc>
                <w:tcPr>
                  <w:tcW w:w="0" w:type="auto"/>
                  <w:shd w:val="clear" w:color="auto" w:fill="FFFFFF"/>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b/>
                      <w:bCs/>
                      <w:sz w:val="20"/>
                      <w:lang w:eastAsia="es-CR"/>
                    </w:rPr>
                    <w:t>Habitación</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$210</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$195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$160</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$132</w:t>
                  </w:r>
                </w:p>
              </w:tc>
            </w:tr>
            <w:tr w:rsidR="00116E36" w:rsidRPr="00116E36">
              <w:trPr>
                <w:tblCellSpacing w:w="7" w:type="dxa"/>
                <w:jc w:val="center"/>
              </w:trPr>
              <w:tc>
                <w:tcPr>
                  <w:tcW w:w="0" w:type="auto"/>
                  <w:shd w:val="clear" w:color="auto" w:fill="FFFFFF"/>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b/>
                      <w:bCs/>
                      <w:sz w:val="20"/>
                      <w:lang w:eastAsia="es-CR"/>
                    </w:rPr>
                    <w:t>Habitación con A/C</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$230</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$215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$180</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$155</w:t>
                  </w:r>
                </w:p>
              </w:tc>
            </w:tr>
            <w:tr w:rsidR="00116E36" w:rsidRPr="00116E36">
              <w:trPr>
                <w:tblCellSpacing w:w="7" w:type="dxa"/>
                <w:jc w:val="center"/>
              </w:trPr>
              <w:tc>
                <w:tcPr>
                  <w:tcW w:w="0" w:type="auto"/>
                  <w:shd w:val="clear" w:color="auto" w:fill="FFFFFF"/>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proofErr w:type="spellStart"/>
                  <w:r w:rsidRPr="00116E36">
                    <w:rPr>
                      <w:rFonts w:ascii="Verdana" w:eastAsia="Times New Roman" w:hAnsi="Verdana" w:cs="Times New Roman"/>
                      <w:b/>
                      <w:bCs/>
                      <w:sz w:val="20"/>
                      <w:lang w:eastAsia="es-CR"/>
                    </w:rPr>
                    <w:t>Bungalow</w:t>
                  </w:r>
                  <w:proofErr w:type="spellEnd"/>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$275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$255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$210</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$185</w:t>
                  </w:r>
                </w:p>
              </w:tc>
            </w:tr>
            <w:tr w:rsidR="00116E36" w:rsidRPr="00116E36">
              <w:trPr>
                <w:tblCellSpacing w:w="7" w:type="dxa"/>
                <w:jc w:val="center"/>
              </w:trPr>
              <w:tc>
                <w:tcPr>
                  <w:tcW w:w="0" w:type="auto"/>
                  <w:shd w:val="clear" w:color="auto" w:fill="FFFFFF"/>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proofErr w:type="spellStart"/>
                  <w:r w:rsidRPr="00116E36">
                    <w:rPr>
                      <w:rFonts w:ascii="Verdana" w:eastAsia="Times New Roman" w:hAnsi="Verdana" w:cs="Times New Roman"/>
                      <w:b/>
                      <w:bCs/>
                      <w:sz w:val="20"/>
                      <w:lang w:eastAsia="es-CR"/>
                    </w:rPr>
                    <w:t>Bungalow</w:t>
                  </w:r>
                  <w:proofErr w:type="spellEnd"/>
                  <w:r w:rsidRPr="00116E36">
                    <w:rPr>
                      <w:rFonts w:ascii="Verdana" w:eastAsia="Times New Roman" w:hAnsi="Verdana" w:cs="Times New Roman"/>
                      <w:b/>
                      <w:bCs/>
                      <w:sz w:val="20"/>
                      <w:lang w:eastAsia="es-CR"/>
                    </w:rPr>
                    <w:t xml:space="preserve"> con A/C</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$315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$295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$250</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$225</w:t>
                  </w:r>
                </w:p>
              </w:tc>
            </w:tr>
            <w:tr w:rsidR="00116E36" w:rsidRPr="00116E36">
              <w:trPr>
                <w:tblCellSpacing w:w="7" w:type="dxa"/>
                <w:jc w:val="center"/>
              </w:trPr>
              <w:tc>
                <w:tcPr>
                  <w:tcW w:w="0" w:type="auto"/>
                  <w:shd w:val="clear" w:color="auto" w:fill="FFFFFF"/>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b/>
                      <w:bCs/>
                      <w:sz w:val="20"/>
                      <w:lang w:eastAsia="es-CR"/>
                    </w:rPr>
                    <w:t>Suite Luna de Miel</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$375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$365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$325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$300</w:t>
                  </w:r>
                </w:p>
              </w:tc>
            </w:tr>
            <w:tr w:rsidR="00116E36" w:rsidRPr="00116E36">
              <w:trPr>
                <w:tblCellSpacing w:w="7" w:type="dxa"/>
                <w:jc w:val="center"/>
              </w:trPr>
              <w:tc>
                <w:tcPr>
                  <w:tcW w:w="0" w:type="auto"/>
                  <w:shd w:val="clear" w:color="auto" w:fill="FFFFFF"/>
                  <w:vAlign w:val="center"/>
                  <w:hideMark/>
                </w:tcPr>
                <w:p w:rsidR="00116E36" w:rsidRPr="00116E36" w:rsidRDefault="00116E36" w:rsidP="00116E36">
                  <w:pPr>
                    <w:spacing w:after="0"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b/>
                      <w:bCs/>
                      <w:sz w:val="20"/>
                      <w:lang w:eastAsia="es-CR"/>
                    </w:rPr>
                    <w:t>Apartamento</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$590</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$525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$425</w:t>
                  </w:r>
                </w:p>
              </w:tc>
              <w:tc>
                <w:tcPr>
                  <w:tcW w:w="0" w:type="auto"/>
                  <w:shd w:val="clear" w:color="auto" w:fill="FFFFFF"/>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$375</w:t>
                  </w:r>
                </w:p>
              </w:tc>
            </w:tr>
          </w:tbl>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Arial" w:eastAsia="Times New Roman" w:hAnsi="Arial" w:cs="Arial"/>
                <w:sz w:val="24"/>
                <w:szCs w:val="24"/>
                <w:lang w:eastAsia="es-CR"/>
              </w:rPr>
              <w:t> </w:t>
            </w:r>
          </w:p>
        </w:tc>
      </w:tr>
      <w:tr w:rsidR="00116E36" w:rsidRPr="00116E36">
        <w:trPr>
          <w:tblCellSpacing w:w="15" w:type="dxa"/>
          <w:jc w:val="center"/>
        </w:trPr>
        <w:tc>
          <w:tcPr>
            <w:tcW w:w="0" w:type="auto"/>
            <w:gridSpan w:val="2"/>
            <w:vAlign w:val="center"/>
            <w:hideMark/>
          </w:tcPr>
          <w:p w:rsidR="00116E36" w:rsidRPr="00116E36" w:rsidRDefault="00116E36" w:rsidP="00116E36">
            <w:p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b/>
                <w:bCs/>
                <w:color w:val="CC0000"/>
                <w:sz w:val="20"/>
                <w:lang w:eastAsia="es-CR"/>
              </w:rPr>
              <w:t>NOTAS:</w:t>
            </w:r>
          </w:p>
          <w:p w:rsidR="00116E36" w:rsidRPr="00116E36" w:rsidRDefault="00116E36" w:rsidP="00116E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Las tarifas se basan en ocupación doble - Para la tercera persona añada $40.00 por persona</w:t>
            </w:r>
            <w:r w:rsidRPr="00116E36">
              <w:rPr>
                <w:rFonts w:ascii="Times New Roman" w:eastAsia="Times New Roman" w:hAnsi="Times New Roman" w:cs="Times New Roman"/>
                <w:sz w:val="24"/>
                <w:szCs w:val="24"/>
                <w:lang w:eastAsia="es-CR"/>
              </w:rPr>
              <w:t xml:space="preserve"> </w:t>
            </w:r>
          </w:p>
          <w:p w:rsidR="00116E36" w:rsidRPr="00116E36" w:rsidRDefault="00116E36" w:rsidP="00116E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Las tarifas incluyen desayuno estilo buffet. </w:t>
            </w:r>
            <w:r w:rsidRPr="00116E36">
              <w:rPr>
                <w:rFonts w:ascii="Verdana" w:eastAsia="Times New Roman" w:hAnsi="Verdana" w:cs="Times New Roman"/>
                <w:b/>
                <w:bCs/>
                <w:sz w:val="20"/>
                <w:lang w:eastAsia="es-CR"/>
              </w:rPr>
              <w:t>(No aplica al apartamento)</w:t>
            </w:r>
            <w:r w:rsidRPr="00116E36">
              <w:rPr>
                <w:rFonts w:ascii="Times New Roman" w:eastAsia="Times New Roman" w:hAnsi="Times New Roman" w:cs="Times New Roman"/>
                <w:sz w:val="24"/>
                <w:szCs w:val="24"/>
                <w:lang w:eastAsia="es-CR"/>
              </w:rPr>
              <w:t xml:space="preserve"> </w:t>
            </w:r>
          </w:p>
          <w:p w:rsidR="00116E36" w:rsidRPr="00116E36" w:rsidRDefault="00116E36" w:rsidP="00116E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color w:val="009900"/>
                <w:sz w:val="20"/>
                <w:szCs w:val="20"/>
                <w:lang w:eastAsia="es-CR"/>
              </w:rPr>
              <w:t xml:space="preserve">* </w:t>
            </w:r>
            <w:r w:rsidRPr="00116E36">
              <w:rPr>
                <w:rFonts w:ascii="Verdana" w:eastAsia="Times New Roman" w:hAnsi="Verdana" w:cs="Times New Roman"/>
                <w:sz w:val="20"/>
                <w:szCs w:val="20"/>
                <w:lang w:eastAsia="es-CR"/>
              </w:rPr>
              <w:t>Máximo 3 personas por habitación</w:t>
            </w:r>
            <w:r w:rsidRPr="00116E36">
              <w:rPr>
                <w:rFonts w:ascii="Times New Roman" w:eastAsia="Times New Roman" w:hAnsi="Times New Roman" w:cs="Times New Roman"/>
                <w:sz w:val="24"/>
                <w:szCs w:val="24"/>
                <w:lang w:eastAsia="es-CR"/>
              </w:rPr>
              <w:t xml:space="preserve"> </w:t>
            </w:r>
          </w:p>
          <w:p w:rsidR="00116E36" w:rsidRPr="00116E36" w:rsidRDefault="00116E36" w:rsidP="00116E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Menores de 4 años sin cargo adicional</w:t>
            </w:r>
            <w:r w:rsidRPr="00116E36">
              <w:rPr>
                <w:rFonts w:ascii="Times New Roman" w:eastAsia="Times New Roman" w:hAnsi="Times New Roman" w:cs="Times New Roman"/>
                <w:sz w:val="24"/>
                <w:szCs w:val="24"/>
                <w:lang w:eastAsia="es-CR"/>
              </w:rPr>
              <w:t xml:space="preserve"> </w:t>
            </w:r>
          </w:p>
          <w:p w:rsidR="00116E36" w:rsidRPr="00116E36" w:rsidRDefault="00116E36" w:rsidP="00116E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Niños de 4 a 12 años de edad sume $25.00</w:t>
            </w:r>
            <w:r w:rsidRPr="00116E36">
              <w:rPr>
                <w:rFonts w:ascii="Times New Roman" w:eastAsia="Times New Roman" w:hAnsi="Times New Roman" w:cs="Times New Roman"/>
                <w:sz w:val="24"/>
                <w:szCs w:val="24"/>
                <w:lang w:eastAsia="es-CR"/>
              </w:rPr>
              <w:t xml:space="preserve"> </w:t>
            </w:r>
          </w:p>
          <w:p w:rsidR="00116E36" w:rsidRPr="00116E36" w:rsidRDefault="00116E36" w:rsidP="00116E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Las tarifas no incluyen impuestos locales (13%).</w:t>
            </w:r>
            <w:r w:rsidRPr="00116E36">
              <w:rPr>
                <w:rFonts w:ascii="Times New Roman" w:eastAsia="Times New Roman" w:hAnsi="Times New Roman" w:cs="Times New Roman"/>
                <w:sz w:val="24"/>
                <w:szCs w:val="24"/>
                <w:lang w:eastAsia="es-CR"/>
              </w:rPr>
              <w:t xml:space="preserve"> </w:t>
            </w:r>
          </w:p>
          <w:p w:rsidR="00116E36" w:rsidRPr="00116E36" w:rsidRDefault="00116E36" w:rsidP="00116E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116E36">
              <w:rPr>
                <w:rFonts w:ascii="Verdana" w:eastAsia="Times New Roman" w:hAnsi="Verdana" w:cs="Times New Roman"/>
                <w:sz w:val="20"/>
                <w:szCs w:val="20"/>
                <w:lang w:eastAsia="es-CR"/>
              </w:rPr>
              <w:t xml:space="preserve">Registro de entrada: 3:00 pm, Registro de salida: 12:00 </w:t>
            </w:r>
            <w:proofErr w:type="spellStart"/>
            <w:r w:rsidRPr="00116E36">
              <w:rPr>
                <w:rFonts w:ascii="Verdana" w:eastAsia="Times New Roman" w:hAnsi="Verdana" w:cs="Times New Roman"/>
                <w:sz w:val="20"/>
                <w:szCs w:val="20"/>
                <w:lang w:eastAsia="es-CR"/>
              </w:rPr>
              <w:t>md</w:t>
            </w:r>
            <w:proofErr w:type="spellEnd"/>
            <w:r w:rsidRPr="00116E36">
              <w:rPr>
                <w:rFonts w:ascii="Times New Roman" w:eastAsia="Times New Roman" w:hAnsi="Times New Roman" w:cs="Times New Roman"/>
                <w:sz w:val="24"/>
                <w:szCs w:val="24"/>
                <w:lang w:eastAsia="es-CR"/>
              </w:rPr>
              <w:t xml:space="preserve"> </w:t>
            </w:r>
          </w:p>
        </w:tc>
      </w:tr>
      <w:tr w:rsidR="00116E36" w:rsidRPr="00116E36">
        <w:trPr>
          <w:tblCellSpacing w:w="15" w:type="dxa"/>
          <w:jc w:val="center"/>
        </w:trPr>
        <w:tc>
          <w:tcPr>
            <w:tcW w:w="0" w:type="auto"/>
            <w:gridSpan w:val="2"/>
            <w:vAlign w:val="center"/>
            <w:hideMark/>
          </w:tcPr>
          <w:p w:rsidR="00116E36" w:rsidRPr="00116E36" w:rsidRDefault="00116E36" w:rsidP="00116E36">
            <w:pPr>
              <w:spacing w:after="0" w:line="240" w:lineRule="auto"/>
              <w:jc w:val="center"/>
              <w:rPr>
                <w:rFonts w:ascii="Times New Roman" w:eastAsia="Times New Roman" w:hAnsi="Times New Roman" w:cs="Times New Roman"/>
                <w:sz w:val="24"/>
                <w:szCs w:val="24"/>
                <w:lang w:eastAsia="es-CR"/>
              </w:rPr>
            </w:pPr>
            <w:r w:rsidRPr="00116E36">
              <w:rPr>
                <w:rFonts w:ascii="Verdana" w:eastAsia="Times New Roman" w:hAnsi="Verdana" w:cs="Times New Roman"/>
                <w:b/>
                <w:bCs/>
                <w:color w:val="FF3300"/>
                <w:sz w:val="24"/>
                <w:szCs w:val="24"/>
                <w:lang w:eastAsia="es-CR"/>
              </w:rPr>
              <w:t>También hay paquetes de pesca,</w:t>
            </w:r>
            <w:r w:rsidRPr="00116E36">
              <w:rPr>
                <w:rFonts w:ascii="Verdana" w:eastAsia="Times New Roman" w:hAnsi="Verdana" w:cs="Times New Roman"/>
                <w:b/>
                <w:bCs/>
                <w:sz w:val="24"/>
                <w:szCs w:val="24"/>
                <w:lang w:eastAsia="es-CR"/>
              </w:rPr>
              <w:t xml:space="preserve"> </w:t>
            </w:r>
            <w:hyperlink r:id="rId11" w:history="1">
              <w:r w:rsidRPr="00116E36">
                <w:rPr>
                  <w:rFonts w:ascii="Verdana" w:eastAsia="Times New Roman" w:hAnsi="Verdana" w:cs="Times New Roman"/>
                  <w:b/>
                  <w:bCs/>
                  <w:color w:val="0000FF"/>
                  <w:sz w:val="24"/>
                  <w:szCs w:val="24"/>
                  <w:u w:val="single"/>
                  <w:lang w:eastAsia="es-CR"/>
                </w:rPr>
                <w:t>investiga</w:t>
              </w:r>
            </w:hyperlink>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B3E9A"/>
    <w:multiLevelType w:val="multilevel"/>
    <w:tmpl w:val="71D6A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5F0C89"/>
    <w:multiLevelType w:val="multilevel"/>
    <w:tmpl w:val="21D67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1E5D4E"/>
    <w:multiLevelType w:val="multilevel"/>
    <w:tmpl w:val="7428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116E36"/>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034C7"/>
    <w:rsid w:val="001114C1"/>
    <w:rsid w:val="001147EB"/>
    <w:rsid w:val="00116E36"/>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58B"/>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0B29"/>
    <w:rsid w:val="00365848"/>
    <w:rsid w:val="00384869"/>
    <w:rsid w:val="00394A40"/>
    <w:rsid w:val="003953DC"/>
    <w:rsid w:val="003C140B"/>
    <w:rsid w:val="003C259A"/>
    <w:rsid w:val="003D61F2"/>
    <w:rsid w:val="003F3716"/>
    <w:rsid w:val="00411017"/>
    <w:rsid w:val="004118C2"/>
    <w:rsid w:val="004142EF"/>
    <w:rsid w:val="00432C11"/>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472B4"/>
    <w:rsid w:val="0055049B"/>
    <w:rsid w:val="00554459"/>
    <w:rsid w:val="00561A12"/>
    <w:rsid w:val="00582954"/>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D3D49"/>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1675C"/>
    <w:rsid w:val="00831587"/>
    <w:rsid w:val="00843992"/>
    <w:rsid w:val="00845AB2"/>
    <w:rsid w:val="00846A5B"/>
    <w:rsid w:val="00851CAB"/>
    <w:rsid w:val="008525B7"/>
    <w:rsid w:val="0085734C"/>
    <w:rsid w:val="008678CB"/>
    <w:rsid w:val="00875EFE"/>
    <w:rsid w:val="00876151"/>
    <w:rsid w:val="0089133A"/>
    <w:rsid w:val="00897233"/>
    <w:rsid w:val="008C3D1E"/>
    <w:rsid w:val="008D5963"/>
    <w:rsid w:val="008E2BDA"/>
    <w:rsid w:val="008F3DFF"/>
    <w:rsid w:val="008F55BF"/>
    <w:rsid w:val="00932548"/>
    <w:rsid w:val="00943DCB"/>
    <w:rsid w:val="00952AA5"/>
    <w:rsid w:val="00954E64"/>
    <w:rsid w:val="00956E4B"/>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448C"/>
    <w:rsid w:val="00AB6B51"/>
    <w:rsid w:val="00AC7F0C"/>
    <w:rsid w:val="00AF159D"/>
    <w:rsid w:val="00B01CB1"/>
    <w:rsid w:val="00B01DB8"/>
    <w:rsid w:val="00B125C3"/>
    <w:rsid w:val="00B16F65"/>
    <w:rsid w:val="00B234AE"/>
    <w:rsid w:val="00B33698"/>
    <w:rsid w:val="00B352E7"/>
    <w:rsid w:val="00B372C0"/>
    <w:rsid w:val="00B5634D"/>
    <w:rsid w:val="00B610F2"/>
    <w:rsid w:val="00B641E8"/>
    <w:rsid w:val="00B652EA"/>
    <w:rsid w:val="00B71BA7"/>
    <w:rsid w:val="00B84F65"/>
    <w:rsid w:val="00B91EE6"/>
    <w:rsid w:val="00BA50C5"/>
    <w:rsid w:val="00BC291F"/>
    <w:rsid w:val="00BD1764"/>
    <w:rsid w:val="00BE07AA"/>
    <w:rsid w:val="00BE0E6F"/>
    <w:rsid w:val="00BE3A18"/>
    <w:rsid w:val="00BF042D"/>
    <w:rsid w:val="00BF1679"/>
    <w:rsid w:val="00BF1CE0"/>
    <w:rsid w:val="00BF581F"/>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13EDE"/>
    <w:rsid w:val="00D1422B"/>
    <w:rsid w:val="00D33B1D"/>
    <w:rsid w:val="00D34EEA"/>
    <w:rsid w:val="00D35D61"/>
    <w:rsid w:val="00D45DA1"/>
    <w:rsid w:val="00D528B9"/>
    <w:rsid w:val="00D56BE7"/>
    <w:rsid w:val="00D62D60"/>
    <w:rsid w:val="00D6349A"/>
    <w:rsid w:val="00D65886"/>
    <w:rsid w:val="00D65C9B"/>
    <w:rsid w:val="00D7132A"/>
    <w:rsid w:val="00D75770"/>
    <w:rsid w:val="00D83F2F"/>
    <w:rsid w:val="00D86325"/>
    <w:rsid w:val="00D941FF"/>
    <w:rsid w:val="00D942C8"/>
    <w:rsid w:val="00D96A56"/>
    <w:rsid w:val="00DA099C"/>
    <w:rsid w:val="00DB4F25"/>
    <w:rsid w:val="00DB5D60"/>
    <w:rsid w:val="00DD74E8"/>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27C7"/>
    <w:rsid w:val="00F22D22"/>
    <w:rsid w:val="00F24193"/>
    <w:rsid w:val="00F303DE"/>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116E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3">
    <w:name w:val="heading 3"/>
    <w:basedOn w:val="Normal"/>
    <w:link w:val="Ttulo3Car"/>
    <w:uiPriority w:val="9"/>
    <w:qFormat/>
    <w:rsid w:val="00116E36"/>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paragraph" w:styleId="Ttulo4">
    <w:name w:val="heading 4"/>
    <w:basedOn w:val="Normal"/>
    <w:link w:val="Ttulo4Car"/>
    <w:uiPriority w:val="9"/>
    <w:qFormat/>
    <w:rsid w:val="00116E36"/>
    <w:pPr>
      <w:spacing w:before="100" w:beforeAutospacing="1" w:after="100" w:afterAutospacing="1" w:line="240" w:lineRule="auto"/>
      <w:outlineLvl w:val="3"/>
    </w:pPr>
    <w:rPr>
      <w:rFonts w:ascii="Times New Roman" w:eastAsia="Times New Roman" w:hAnsi="Times New Roman" w:cs="Times New Roman"/>
      <w:b/>
      <w:bCs/>
      <w:sz w:val="24"/>
      <w:szCs w:val="24"/>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16E36"/>
    <w:rPr>
      <w:rFonts w:ascii="Times New Roman" w:eastAsia="Times New Roman" w:hAnsi="Times New Roman" w:cs="Times New Roman"/>
      <w:b/>
      <w:bCs/>
      <w:kern w:val="36"/>
      <w:sz w:val="48"/>
      <w:szCs w:val="48"/>
      <w:lang w:eastAsia="es-CR"/>
    </w:rPr>
  </w:style>
  <w:style w:type="character" w:customStyle="1" w:styleId="Ttulo3Car">
    <w:name w:val="Título 3 Car"/>
    <w:basedOn w:val="Fuentedeprrafopredeter"/>
    <w:link w:val="Ttulo3"/>
    <w:uiPriority w:val="9"/>
    <w:rsid w:val="00116E36"/>
    <w:rPr>
      <w:rFonts w:ascii="Times New Roman" w:eastAsia="Times New Roman" w:hAnsi="Times New Roman" w:cs="Times New Roman"/>
      <w:b/>
      <w:bCs/>
      <w:sz w:val="27"/>
      <w:szCs w:val="27"/>
      <w:lang w:eastAsia="es-CR"/>
    </w:rPr>
  </w:style>
  <w:style w:type="character" w:customStyle="1" w:styleId="Ttulo4Car">
    <w:name w:val="Título 4 Car"/>
    <w:basedOn w:val="Fuentedeprrafopredeter"/>
    <w:link w:val="Ttulo4"/>
    <w:uiPriority w:val="9"/>
    <w:rsid w:val="00116E36"/>
    <w:rPr>
      <w:rFonts w:ascii="Times New Roman" w:eastAsia="Times New Roman" w:hAnsi="Times New Roman" w:cs="Times New Roman"/>
      <w:b/>
      <w:bCs/>
      <w:sz w:val="24"/>
      <w:szCs w:val="24"/>
      <w:lang w:eastAsia="es-CR"/>
    </w:rPr>
  </w:style>
  <w:style w:type="character" w:styleId="Hipervnculo">
    <w:name w:val="Hyperlink"/>
    <w:basedOn w:val="Fuentedeprrafopredeter"/>
    <w:uiPriority w:val="99"/>
    <w:semiHidden/>
    <w:unhideWhenUsed/>
    <w:rsid w:val="00116E36"/>
    <w:rPr>
      <w:color w:val="0000FF"/>
      <w:u w:val="single"/>
    </w:rPr>
  </w:style>
  <w:style w:type="paragraph" w:styleId="NormalWeb">
    <w:name w:val="Normal (Web)"/>
    <w:basedOn w:val="Normal"/>
    <w:uiPriority w:val="99"/>
    <w:unhideWhenUsed/>
    <w:rsid w:val="00116E3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116E36"/>
    <w:rPr>
      <w:b/>
      <w:bCs/>
    </w:rPr>
  </w:style>
  <w:style w:type="paragraph" w:styleId="Textodeglobo">
    <w:name w:val="Balloon Text"/>
    <w:basedOn w:val="Normal"/>
    <w:link w:val="TextodegloboCar"/>
    <w:uiPriority w:val="99"/>
    <w:semiHidden/>
    <w:unhideWhenUsed/>
    <w:rsid w:val="00116E3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6E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rainforesttours.com/fishingcapullopkg.htm" TargetMode="External"/><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2148</Characters>
  <Application>Microsoft Office Word</Application>
  <DocSecurity>0</DocSecurity>
  <Lines>17</Lines>
  <Paragraphs>5</Paragraphs>
  <ScaleCrop>false</ScaleCrop>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2010-08-10T16:06:00Z</dcterms:created>
  <dcterms:modified xsi:type="dcterms:W3CDTF">2010-08-10T16:06:00Z</dcterms:modified>
</cp:coreProperties>
</file>