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3442DC" w:rsidRPr="003442DC" w:rsidRDefault="003442DC" w:rsidP="003442DC">
            <w:pPr>
              <w:spacing w:after="0" w:line="240" w:lineRule="auto"/>
              <w:jc w:val="right"/>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bl>
    <w:p w:rsidR="003442DC" w:rsidRPr="003442DC" w:rsidRDefault="003442DC" w:rsidP="003442DC">
      <w:pPr>
        <w:spacing w:after="0" w:line="240" w:lineRule="auto"/>
        <w:rPr>
          <w:rFonts w:ascii="Times New Roman" w:eastAsia="Times New Roman" w:hAnsi="Times New Roman" w:cs="Times New Roman"/>
          <w:vanish/>
          <w:sz w:val="24"/>
          <w:szCs w:val="24"/>
          <w:lang w:eastAsia="es-CR"/>
        </w:rPr>
      </w:pPr>
    </w:p>
    <w:tbl>
      <w:tblPr>
        <w:tblW w:w="9150" w:type="dxa"/>
        <w:jc w:val="center"/>
        <w:tblCellSpacing w:w="15" w:type="dxa"/>
        <w:tblCellMar>
          <w:top w:w="30" w:type="dxa"/>
          <w:left w:w="30" w:type="dxa"/>
          <w:bottom w:w="30" w:type="dxa"/>
          <w:right w:w="30" w:type="dxa"/>
        </w:tblCellMar>
        <w:tblLook w:val="04A0"/>
      </w:tblPr>
      <w:tblGrid>
        <w:gridCol w:w="4605"/>
        <w:gridCol w:w="4605"/>
      </w:tblGrid>
      <w:tr w:rsidR="003442DC" w:rsidRPr="003442DC">
        <w:trPr>
          <w:tblCellSpacing w:w="15" w:type="dxa"/>
          <w:jc w:val="center"/>
        </w:trPr>
        <w:tc>
          <w:tcPr>
            <w:tcW w:w="0" w:type="auto"/>
            <w:gridSpan w:val="2"/>
            <w:vAlign w:val="center"/>
            <w:hideMark/>
          </w:tcPr>
          <w:p w:rsidR="003442DC" w:rsidRPr="003442DC" w:rsidRDefault="003442DC" w:rsidP="003442D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71700" cy="723900"/>
                  <wp:effectExtent l="19050" t="0" r="0" b="0"/>
                  <wp:docPr id="1" name="Imagen 1" descr="Hotel Canyon Lo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Canyon Lodge"/>
                          <pic:cNvPicPr>
                            <a:picLocks noChangeAspect="1" noChangeArrowheads="1"/>
                          </pic:cNvPicPr>
                        </pic:nvPicPr>
                        <pic:blipFill>
                          <a:blip r:embed="rId5" cstate="print"/>
                          <a:srcRect/>
                          <a:stretch>
                            <a:fillRect/>
                          </a:stretch>
                        </pic:blipFill>
                        <pic:spPr bwMode="auto">
                          <a:xfrm>
                            <a:off x="0" y="0"/>
                            <a:ext cx="2171700" cy="723900"/>
                          </a:xfrm>
                          <a:prstGeom prst="rect">
                            <a:avLst/>
                          </a:prstGeom>
                          <a:noFill/>
                          <a:ln w="9525">
                            <a:noFill/>
                            <a:miter lim="800000"/>
                            <a:headEnd/>
                            <a:tailEnd/>
                          </a:ln>
                        </pic:spPr>
                      </pic:pic>
                    </a:graphicData>
                  </a:graphic>
                </wp:inline>
              </w:drawing>
            </w:r>
          </w:p>
        </w:tc>
      </w:tr>
      <w:tr w:rsidR="003442DC" w:rsidRPr="003442DC">
        <w:trPr>
          <w:tblCellSpacing w:w="15" w:type="dxa"/>
          <w:jc w:val="center"/>
        </w:trPr>
        <w:tc>
          <w:tcPr>
            <w:tcW w:w="2500" w:type="pct"/>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2500" w:type="pct"/>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hacienda_guachipelin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hacienda_guachipelin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 xml:space="preserve">Hotel Hacienda </w:t>
            </w:r>
            <w:proofErr w:type="spellStart"/>
            <w:r w:rsidRPr="003442DC">
              <w:rPr>
                <w:rFonts w:ascii="Verdana" w:eastAsia="Times New Roman" w:hAnsi="Verdana" w:cs="Times New Roman"/>
                <w:sz w:val="18"/>
                <w:szCs w:val="18"/>
                <w:lang w:eastAsia="es-CR"/>
              </w:rPr>
              <w:t>Guachipelín</w:t>
            </w:r>
            <w:proofErr w:type="spellEnd"/>
            <w:r w:rsidRPr="003442DC">
              <w:rPr>
                <w:rFonts w:ascii="Verdana" w:eastAsia="Times New Roman" w:hAnsi="Verdana" w:cs="Times New Roman"/>
                <w:sz w:val="18"/>
                <w:szCs w:val="18"/>
                <w:lang w:eastAsia="es-CR"/>
              </w:rPr>
              <w:t xml:space="preserve"> es el mejor hotel de ecoturismo en Costa Rica para viajes de aventura y amantes de la naturaleza, y se encuentra al pie del Volcán </w:t>
            </w:r>
            <w:proofErr w:type="spellStart"/>
            <w:r w:rsidRPr="003442DC">
              <w:rPr>
                <w:rFonts w:ascii="Verdana" w:eastAsia="Times New Roman" w:hAnsi="Verdana" w:cs="Times New Roman"/>
                <w:sz w:val="18"/>
                <w:szCs w:val="18"/>
                <w:lang w:eastAsia="es-CR"/>
              </w:rPr>
              <w:t>Rincon</w:t>
            </w:r>
            <w:proofErr w:type="spellEnd"/>
            <w:r w:rsidRPr="003442DC">
              <w:rPr>
                <w:rFonts w:ascii="Verdana" w:eastAsia="Times New Roman" w:hAnsi="Verdana" w:cs="Times New Roman"/>
                <w:sz w:val="18"/>
                <w:szCs w:val="18"/>
                <w:lang w:eastAsia="es-CR"/>
              </w:rPr>
              <w:t xml:space="preserve"> de la Vieja, cerca de </w:t>
            </w:r>
            <w:proofErr w:type="spellStart"/>
            <w:r w:rsidRPr="003442DC">
              <w:rPr>
                <w:rFonts w:ascii="Verdana" w:eastAsia="Times New Roman" w:hAnsi="Verdana" w:cs="Times New Roman"/>
                <w:sz w:val="18"/>
                <w:szCs w:val="18"/>
                <w:lang w:eastAsia="es-CR"/>
              </w:rPr>
              <w:t>Curubandé</w:t>
            </w:r>
            <w:proofErr w:type="spellEnd"/>
            <w:r w:rsidRPr="003442DC">
              <w:rPr>
                <w:rFonts w:ascii="Verdana" w:eastAsia="Times New Roman" w:hAnsi="Verdana" w:cs="Times New Roman"/>
                <w:sz w:val="18"/>
                <w:szCs w:val="18"/>
                <w:lang w:eastAsia="es-CR"/>
              </w:rPr>
              <w:t>, en Guanacaste, Costa Rica. La Hacienda bordea el popular Parque Nacional Rincón de la Vieja donde podrá disfrutar tanto de las bellezas naturales de la finca, como del parque. Venga y experimente la actividad volcánica como en ningún otro volcán en Costa Rica.</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2500" w:type="pct"/>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 xml:space="preserve">Aguas termales naturales, bosques primarios, cataratas de agua cristalina y pailas de barro volcánico son algunas de las muchas atracciones que los turistas pueden disfrutar durante su estadía en la Hacienda. Además de su fuerte compromiso en ecoturismo, Hacienda </w:t>
            </w:r>
            <w:proofErr w:type="spellStart"/>
            <w:r w:rsidRPr="003442DC">
              <w:rPr>
                <w:rFonts w:ascii="Verdana" w:eastAsia="Times New Roman" w:hAnsi="Verdana" w:cs="Times New Roman"/>
                <w:sz w:val="18"/>
                <w:szCs w:val="18"/>
                <w:lang w:eastAsia="es-CR"/>
              </w:rPr>
              <w:t>Guachipelín</w:t>
            </w:r>
            <w:proofErr w:type="spellEnd"/>
            <w:r w:rsidRPr="003442DC">
              <w:rPr>
                <w:rFonts w:ascii="Verdana" w:eastAsia="Times New Roman" w:hAnsi="Verdana" w:cs="Times New Roman"/>
                <w:sz w:val="18"/>
                <w:szCs w:val="18"/>
                <w:lang w:eastAsia="es-CR"/>
              </w:rPr>
              <w:t xml:space="preserve"> continúa su trabajo tradicional de ganadería y crianza de caballos.</w:t>
            </w:r>
          </w:p>
        </w:tc>
        <w:tc>
          <w:tcPr>
            <w:tcW w:w="2500" w:type="pct"/>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hacienda_guachipelin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hacienda_guachipelin_view8.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hacienda_guachipelin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hacienda_guachipelin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 xml:space="preserve">Hacienda </w:t>
            </w:r>
            <w:proofErr w:type="spellStart"/>
            <w:r w:rsidRPr="003442DC">
              <w:rPr>
                <w:rFonts w:ascii="Verdana" w:eastAsia="Times New Roman" w:hAnsi="Verdana" w:cs="Times New Roman"/>
                <w:sz w:val="18"/>
                <w:szCs w:val="18"/>
                <w:lang w:eastAsia="es-CR"/>
              </w:rPr>
              <w:t>Guachipelín</w:t>
            </w:r>
            <w:proofErr w:type="spellEnd"/>
            <w:r w:rsidRPr="003442DC">
              <w:rPr>
                <w:rFonts w:ascii="Verdana" w:eastAsia="Times New Roman" w:hAnsi="Verdana" w:cs="Times New Roman"/>
                <w:sz w:val="18"/>
                <w:szCs w:val="18"/>
                <w:lang w:eastAsia="es-CR"/>
              </w:rPr>
              <w:t xml:space="preserve"> es un hotel sencillo, pero al mismo tiempo acogedor, llamativo para amantes de la naturaleza y viajeros de aventura. Tiene disponibles habitaciones Estándar y Superior. Las Habitaciones Superior son </w:t>
            </w:r>
            <w:proofErr w:type="spellStart"/>
            <w:proofErr w:type="gramStart"/>
            <w:r w:rsidRPr="003442DC">
              <w:rPr>
                <w:rFonts w:ascii="Verdana" w:eastAsia="Times New Roman" w:hAnsi="Verdana" w:cs="Times New Roman"/>
                <w:sz w:val="18"/>
                <w:szCs w:val="18"/>
                <w:lang w:eastAsia="es-CR"/>
              </w:rPr>
              <w:t>mas</w:t>
            </w:r>
            <w:proofErr w:type="spellEnd"/>
            <w:proofErr w:type="gramEnd"/>
            <w:r w:rsidRPr="003442DC">
              <w:rPr>
                <w:rFonts w:ascii="Verdana" w:eastAsia="Times New Roman" w:hAnsi="Verdana" w:cs="Times New Roman"/>
                <w:sz w:val="18"/>
                <w:szCs w:val="18"/>
                <w:lang w:eastAsia="es-CR"/>
              </w:rPr>
              <w:t xml:space="preserve"> grandes y mas espaciosas y están localizadas en los nuevos edificios del hotel, con mejores vistas del área.</w:t>
            </w:r>
          </w:p>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Las Habitaciones Estándar se encuentran localizadas cerca del área de la Recepción, la Piscina, el Bar y los corrales de ganado.</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lastRenderedPageBreak/>
              <w:t xml:space="preserve">Todas las habitaciones tienen dos camas, ya sea dos dobles o una doble y una sencilla. Es posible incluir una cama sencilla extra previa solicitud. Cada habitación tiene una caja de seguridad y baño privado con agua caliente, calentada en </w:t>
            </w:r>
            <w:proofErr w:type="spellStart"/>
            <w:r w:rsidRPr="003442DC">
              <w:rPr>
                <w:rFonts w:ascii="Verdana" w:eastAsia="Times New Roman" w:hAnsi="Verdana" w:cs="Times New Roman"/>
                <w:sz w:val="18"/>
                <w:szCs w:val="18"/>
                <w:lang w:eastAsia="es-CR"/>
              </w:rPr>
              <w:t>páneles</w:t>
            </w:r>
            <w:proofErr w:type="spellEnd"/>
            <w:r w:rsidRPr="003442DC">
              <w:rPr>
                <w:rFonts w:ascii="Verdana" w:eastAsia="Times New Roman" w:hAnsi="Verdana" w:cs="Times New Roman"/>
                <w:sz w:val="18"/>
                <w:szCs w:val="18"/>
                <w:lang w:eastAsia="es-CR"/>
              </w:rPr>
              <w:t xml:space="preserve"> solares.</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hacienda_guachipelin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hacienda_guachipelin_view7.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hacienda_guachipelin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hacienda_guachipelin_view6.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proofErr w:type="gramStart"/>
            <w:r w:rsidRPr="003442DC">
              <w:rPr>
                <w:rFonts w:ascii="Verdana" w:eastAsia="Times New Roman" w:hAnsi="Verdana" w:cs="Times New Roman"/>
                <w:sz w:val="18"/>
                <w:szCs w:val="18"/>
                <w:lang w:eastAsia="es-CR"/>
              </w:rPr>
              <w:t>cerca</w:t>
            </w:r>
            <w:proofErr w:type="gramEnd"/>
            <w:r w:rsidRPr="003442DC">
              <w:rPr>
                <w:rFonts w:ascii="Verdana" w:eastAsia="Times New Roman" w:hAnsi="Verdana" w:cs="Times New Roman"/>
                <w:sz w:val="18"/>
                <w:szCs w:val="18"/>
                <w:lang w:eastAsia="es-CR"/>
              </w:rPr>
              <w:t xml:space="preserve"> del área de la recepción, usted encontrará los corrales, donde verdaderos vaqueros "localmente llamados sabaneros", inician sus labores cada día, con la primera luz del amanecer.</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 xml:space="preserve">El área de recepción y el bar por la piscina </w:t>
            </w:r>
            <w:proofErr w:type="spellStart"/>
            <w:r w:rsidRPr="003442DC">
              <w:rPr>
                <w:rFonts w:ascii="Verdana" w:eastAsia="Times New Roman" w:hAnsi="Verdana" w:cs="Times New Roman"/>
                <w:sz w:val="18"/>
                <w:szCs w:val="18"/>
                <w:lang w:eastAsia="es-CR"/>
              </w:rPr>
              <w:t>estan</w:t>
            </w:r>
            <w:proofErr w:type="spellEnd"/>
            <w:r w:rsidRPr="003442DC">
              <w:rPr>
                <w:rFonts w:ascii="Verdana" w:eastAsia="Times New Roman" w:hAnsi="Verdana" w:cs="Times New Roman"/>
                <w:sz w:val="18"/>
                <w:szCs w:val="18"/>
                <w:lang w:eastAsia="es-CR"/>
              </w:rPr>
              <w:t xml:space="preserve"> en un edificio que puede tener algo más de 100 años de antigüedad, y que fue parte de la hacienda original. Aquí usted recibirá su bebida de bienvenida, mientras se relaja sentado en una silla </w:t>
            </w:r>
            <w:proofErr w:type="spellStart"/>
            <w:r w:rsidRPr="003442DC">
              <w:rPr>
                <w:rFonts w:ascii="Verdana" w:eastAsia="Times New Roman" w:hAnsi="Verdana" w:cs="Times New Roman"/>
                <w:sz w:val="18"/>
                <w:szCs w:val="18"/>
                <w:lang w:eastAsia="es-CR"/>
              </w:rPr>
              <w:t>mescedora</w:t>
            </w:r>
            <w:proofErr w:type="spellEnd"/>
            <w:r w:rsidRPr="003442DC">
              <w:rPr>
                <w:rFonts w:ascii="Verdana" w:eastAsia="Times New Roman" w:hAnsi="Verdana" w:cs="Times New Roman"/>
                <w:sz w:val="18"/>
                <w:szCs w:val="18"/>
                <w:lang w:eastAsia="es-CR"/>
              </w:rPr>
              <w:t>.</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hacienda_guachipelin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hacienda_guachipelin_view10.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hacienda_guachipelin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hacienda_guachipelin_view2.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 xml:space="preserve">La refrescante piscina siempre </w:t>
            </w:r>
            <w:proofErr w:type="spellStart"/>
            <w:r w:rsidRPr="003442DC">
              <w:rPr>
                <w:rFonts w:ascii="Verdana" w:eastAsia="Times New Roman" w:hAnsi="Verdana" w:cs="Times New Roman"/>
                <w:sz w:val="18"/>
                <w:szCs w:val="18"/>
                <w:lang w:eastAsia="es-CR"/>
              </w:rPr>
              <w:t>esta</w:t>
            </w:r>
            <w:proofErr w:type="spellEnd"/>
            <w:r w:rsidRPr="003442DC">
              <w:rPr>
                <w:rFonts w:ascii="Verdana" w:eastAsia="Times New Roman" w:hAnsi="Verdana" w:cs="Times New Roman"/>
                <w:sz w:val="18"/>
                <w:szCs w:val="18"/>
                <w:lang w:eastAsia="es-CR"/>
              </w:rPr>
              <w:t xml:space="preserve"> llena de agua natural de manantial, que se originan desde el volcán. Usted podrá ordenar aperitivos en el Bar, y bailar al ritmo de música de marimba por la noche.</w:t>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vAlign w:val="center"/>
            <w:hideMark/>
          </w:tcPr>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sz w:val="18"/>
                <w:szCs w:val="18"/>
                <w:lang w:eastAsia="es-CR"/>
              </w:rPr>
              <w:t>El hotel es reconocido por su excelente servicio y por tener la mejor comida de toda la zona, combinando platos típicos nacionales con comida internacional. Desde nuestro restaurante "La Hacienda" puede disfrutar la vista de las Llanuras de Guanacaste, la ciudad de Liberia, el Aeropuerto Internacional de Liberia y la línea costera del Océano Pacífico, o ver a los vaqueros trabajando con el ganado en los potreros.</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hacienda_guachipelin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hacienda_guachipelin_view4.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42DC" w:rsidRPr="003442DC">
        <w:trPr>
          <w:tblCellSpacing w:w="15" w:type="dxa"/>
          <w:jc w:val="center"/>
        </w:trPr>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c>
          <w:tcPr>
            <w:tcW w:w="0" w:type="auto"/>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gridSpan w:val="2"/>
            <w:vAlign w:val="center"/>
            <w:hideMark/>
          </w:tcPr>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p>
          <w:p w:rsidR="003442DC" w:rsidRPr="003442DC" w:rsidRDefault="003442DC" w:rsidP="003442DC">
            <w:pPr>
              <w:spacing w:before="100" w:beforeAutospacing="1" w:after="100" w:afterAutospacing="1" w:line="240" w:lineRule="auto"/>
              <w:jc w:val="center"/>
              <w:outlineLvl w:val="1"/>
              <w:rPr>
                <w:rFonts w:ascii="Trebuchet MS" w:eastAsia="Times New Roman" w:hAnsi="Trebuchet MS" w:cs="Times New Roman"/>
                <w:b/>
                <w:bCs/>
                <w:color w:val="003366"/>
                <w:sz w:val="45"/>
                <w:szCs w:val="45"/>
                <w:lang w:eastAsia="es-CR"/>
              </w:rPr>
            </w:pPr>
            <w:r w:rsidRPr="003442DC">
              <w:rPr>
                <w:rFonts w:ascii="Trebuchet MS" w:eastAsia="Times New Roman" w:hAnsi="Trebuchet MS" w:cs="Times New Roman"/>
                <w:b/>
                <w:bCs/>
                <w:color w:val="003366"/>
                <w:sz w:val="45"/>
                <w:szCs w:val="45"/>
                <w:lang w:eastAsia="es-CR"/>
              </w:rPr>
              <w:t>TARIFAS 2010</w:t>
            </w:r>
          </w:p>
          <w:tbl>
            <w:tblPr>
              <w:tblW w:w="5000" w:type="pct"/>
              <w:tblCellSpacing w:w="7" w:type="dxa"/>
              <w:shd w:val="clear" w:color="auto" w:fill="CCCC99"/>
              <w:tblCellMar>
                <w:top w:w="45" w:type="dxa"/>
                <w:left w:w="45" w:type="dxa"/>
                <w:bottom w:w="45" w:type="dxa"/>
                <w:right w:w="45" w:type="dxa"/>
              </w:tblCellMar>
              <w:tblLook w:val="04A0"/>
            </w:tblPr>
            <w:tblGrid>
              <w:gridCol w:w="2276"/>
              <w:gridCol w:w="2269"/>
              <w:gridCol w:w="2269"/>
              <w:gridCol w:w="2276"/>
            </w:tblGrid>
            <w:tr w:rsidR="003442DC" w:rsidRPr="003442DC">
              <w:trPr>
                <w:tblCellSpacing w:w="7" w:type="dxa"/>
              </w:trPr>
              <w:tc>
                <w:tcPr>
                  <w:tcW w:w="0" w:type="auto"/>
                  <w:gridSpan w:val="4"/>
                  <w:shd w:val="clear" w:color="auto" w:fill="006393"/>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Diciembre 16, 2009 a Diciembre 15, 2010</w:t>
                  </w:r>
                </w:p>
              </w:tc>
            </w:tr>
            <w:tr w:rsidR="003442DC" w:rsidRPr="003442DC">
              <w:trPr>
                <w:tblCellSpacing w:w="7" w:type="dxa"/>
              </w:trPr>
              <w:tc>
                <w:tcPr>
                  <w:tcW w:w="1250" w:type="pct"/>
                  <w:shd w:val="clear" w:color="auto" w:fill="847653"/>
                  <w:vAlign w:val="center"/>
                  <w:hideMark/>
                </w:tcPr>
                <w:p w:rsidR="003442DC" w:rsidRPr="003442DC" w:rsidRDefault="003442DC" w:rsidP="003442DC">
                  <w:pPr>
                    <w:spacing w:after="0"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Descripción</w:t>
                  </w:r>
                </w:p>
              </w:tc>
              <w:tc>
                <w:tcPr>
                  <w:tcW w:w="1250" w:type="pct"/>
                  <w:shd w:val="clear" w:color="auto" w:fill="847653"/>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Estándar / Abanico</w:t>
                  </w:r>
                </w:p>
              </w:tc>
              <w:tc>
                <w:tcPr>
                  <w:tcW w:w="1250" w:type="pct"/>
                  <w:shd w:val="clear" w:color="auto" w:fill="847653"/>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Estándar / AC</w:t>
                  </w:r>
                </w:p>
              </w:tc>
              <w:tc>
                <w:tcPr>
                  <w:tcW w:w="1250" w:type="pct"/>
                  <w:shd w:val="clear" w:color="auto" w:fill="847653"/>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Superior /</w:t>
                  </w:r>
                  <w:r w:rsidRPr="003442DC">
                    <w:rPr>
                      <w:rFonts w:ascii="Times New Roman" w:eastAsia="Times New Roman" w:hAnsi="Times New Roman" w:cs="Times New Roman"/>
                      <w:b/>
                      <w:bCs/>
                      <w:color w:val="FFFFFF"/>
                      <w:sz w:val="24"/>
                      <w:szCs w:val="24"/>
                      <w:lang w:eastAsia="es-CR"/>
                    </w:rPr>
                    <w:t xml:space="preserve"> </w:t>
                  </w:r>
                  <w:r w:rsidRPr="003442DC">
                    <w:rPr>
                      <w:rFonts w:ascii="Verdana" w:eastAsia="Times New Roman" w:hAnsi="Verdana" w:cs="Times New Roman"/>
                      <w:b/>
                      <w:bCs/>
                      <w:color w:val="FFFFFF"/>
                      <w:sz w:val="20"/>
                      <w:lang w:eastAsia="es-CR"/>
                    </w:rPr>
                    <w:t>AC &amp; TV</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Sencilla</w:t>
                  </w:r>
                </w:p>
              </w:tc>
              <w:tc>
                <w:tcPr>
                  <w:tcW w:w="0" w:type="auto"/>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$68.00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$75.00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$82.00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Doble </w:t>
                  </w:r>
                </w:p>
              </w:tc>
              <w:tc>
                <w:tcPr>
                  <w:tcW w:w="0" w:type="auto"/>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$86.00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$92.00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$97.00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Triple </w:t>
                  </w:r>
                </w:p>
              </w:tc>
              <w:tc>
                <w:tcPr>
                  <w:tcW w:w="0" w:type="auto"/>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$112.00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$119.00 </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$123.00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Cuádruple </w:t>
                  </w:r>
                </w:p>
              </w:tc>
              <w:tc>
                <w:tcPr>
                  <w:tcW w:w="0" w:type="auto"/>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$131.00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$136.00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$142.00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Niños (4 a 10 años) </w:t>
                  </w:r>
                </w:p>
              </w:tc>
              <w:tc>
                <w:tcPr>
                  <w:tcW w:w="0" w:type="auto"/>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$16.50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$16.50</w:t>
                  </w:r>
                </w:p>
              </w:tc>
              <w:tc>
                <w:tcPr>
                  <w:tcW w:w="0" w:type="auto"/>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$16.50</w:t>
                  </w:r>
                </w:p>
              </w:tc>
            </w:tr>
          </w:tbl>
          <w:p w:rsidR="003442DC" w:rsidRPr="003442DC" w:rsidRDefault="003442DC" w:rsidP="003442DC">
            <w:pPr>
              <w:spacing w:after="0" w:line="240" w:lineRule="auto"/>
              <w:rPr>
                <w:rFonts w:ascii="Times New Roman" w:eastAsia="Times New Roman" w:hAnsi="Times New Roman" w:cs="Times New Roman"/>
                <w:sz w:val="24"/>
                <w:szCs w:val="24"/>
                <w:lang w:eastAsia="es-CR"/>
              </w:rPr>
            </w:pPr>
          </w:p>
        </w:tc>
      </w:tr>
      <w:tr w:rsidR="003442DC" w:rsidRPr="003442DC">
        <w:trPr>
          <w:tblCellSpacing w:w="15" w:type="dxa"/>
          <w:jc w:val="center"/>
        </w:trPr>
        <w:tc>
          <w:tcPr>
            <w:tcW w:w="0" w:type="auto"/>
            <w:gridSpan w:val="2"/>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Times New Roman" w:eastAsia="Times New Roman" w:hAnsi="Times New Roman" w:cs="Times New Roman"/>
                <w:sz w:val="24"/>
                <w:szCs w:val="24"/>
                <w:lang w:eastAsia="es-CR"/>
              </w:rPr>
              <w:t> </w:t>
            </w:r>
          </w:p>
        </w:tc>
      </w:tr>
      <w:tr w:rsidR="003442DC" w:rsidRPr="003442DC">
        <w:trPr>
          <w:tblCellSpacing w:w="15" w:type="dxa"/>
          <w:jc w:val="center"/>
        </w:trPr>
        <w:tc>
          <w:tcPr>
            <w:tcW w:w="0" w:type="auto"/>
            <w:gridSpan w:val="2"/>
            <w:vAlign w:val="center"/>
            <w:hideMark/>
          </w:tcPr>
          <w:tbl>
            <w:tblPr>
              <w:tblW w:w="5000" w:type="pct"/>
              <w:tblCellSpacing w:w="7" w:type="dxa"/>
              <w:shd w:val="clear" w:color="auto" w:fill="CCCC99"/>
              <w:tblCellMar>
                <w:top w:w="45" w:type="dxa"/>
                <w:left w:w="45" w:type="dxa"/>
                <w:bottom w:w="45" w:type="dxa"/>
                <w:right w:w="45" w:type="dxa"/>
              </w:tblCellMar>
              <w:tblLook w:val="04A0"/>
            </w:tblPr>
            <w:tblGrid>
              <w:gridCol w:w="2276"/>
              <w:gridCol w:w="2269"/>
              <w:gridCol w:w="2269"/>
              <w:gridCol w:w="2276"/>
            </w:tblGrid>
            <w:tr w:rsidR="003442DC" w:rsidRPr="003442DC">
              <w:trPr>
                <w:tblCellSpacing w:w="7" w:type="dxa"/>
              </w:trPr>
              <w:tc>
                <w:tcPr>
                  <w:tcW w:w="0" w:type="auto"/>
                  <w:gridSpan w:val="4"/>
                  <w:shd w:val="clear" w:color="auto" w:fill="006393"/>
                  <w:vAlign w:val="center"/>
                  <w:hideMark/>
                </w:tcPr>
                <w:p w:rsidR="003442DC" w:rsidRPr="003442DC" w:rsidRDefault="003442DC" w:rsidP="003442DC">
                  <w:pPr>
                    <w:spacing w:after="0"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Temporada Alta: De Diciembre 21, 2010 a Enero 01, 2011 y</w:t>
                  </w:r>
                  <w:r w:rsidRPr="003442DC">
                    <w:rPr>
                      <w:rFonts w:ascii="Verdana" w:eastAsia="Times New Roman" w:hAnsi="Verdana" w:cs="Times New Roman"/>
                      <w:b/>
                      <w:bCs/>
                      <w:color w:val="FFFFFF"/>
                      <w:sz w:val="20"/>
                      <w:szCs w:val="20"/>
                      <w:lang w:eastAsia="es-CR"/>
                    </w:rPr>
                    <w:br/>
                  </w:r>
                  <w:r w:rsidRPr="003442DC">
                    <w:rPr>
                      <w:rFonts w:ascii="Verdana" w:eastAsia="Times New Roman" w:hAnsi="Verdana" w:cs="Times New Roman"/>
                      <w:b/>
                      <w:bCs/>
                      <w:color w:val="FFFFFF"/>
                      <w:sz w:val="20"/>
                      <w:lang w:eastAsia="es-CR"/>
                    </w:rPr>
                    <w:t>Marzo 28, 2011 a Abril 04, 2011</w:t>
                  </w:r>
                </w:p>
              </w:tc>
            </w:tr>
            <w:tr w:rsidR="003442DC" w:rsidRPr="003442DC">
              <w:trPr>
                <w:tblCellSpacing w:w="7" w:type="dxa"/>
              </w:trPr>
              <w:tc>
                <w:tcPr>
                  <w:tcW w:w="0" w:type="auto"/>
                  <w:shd w:val="clear" w:color="auto" w:fill="847653"/>
                  <w:vAlign w:val="center"/>
                  <w:hideMark/>
                </w:tcPr>
                <w:p w:rsidR="003442DC" w:rsidRPr="003442DC" w:rsidRDefault="003442DC" w:rsidP="003442DC">
                  <w:pPr>
                    <w:spacing w:after="0"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Descripción</w:t>
                  </w:r>
                </w:p>
              </w:tc>
              <w:tc>
                <w:tcPr>
                  <w:tcW w:w="0" w:type="auto"/>
                  <w:shd w:val="clear" w:color="auto" w:fill="847653"/>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Estándar / Abanico</w:t>
                  </w:r>
                </w:p>
              </w:tc>
              <w:tc>
                <w:tcPr>
                  <w:tcW w:w="0" w:type="auto"/>
                  <w:shd w:val="clear" w:color="auto" w:fill="847653"/>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b/>
                      <w:bCs/>
                      <w:color w:val="FFFFFF"/>
                      <w:sz w:val="20"/>
                      <w:lang w:eastAsia="es-CR"/>
                    </w:rPr>
                    <w:t>Estándar / AC</w:t>
                  </w:r>
                </w:p>
              </w:tc>
              <w:tc>
                <w:tcPr>
                  <w:tcW w:w="0" w:type="auto"/>
                  <w:shd w:val="clear" w:color="auto" w:fill="847653"/>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b/>
                      <w:bCs/>
                      <w:color w:val="FFFFFF"/>
                      <w:sz w:val="20"/>
                      <w:lang w:val="en-GB" w:eastAsia="es-CR"/>
                    </w:rPr>
                    <w:t>Superior /</w:t>
                  </w:r>
                  <w:r w:rsidRPr="003442DC">
                    <w:rPr>
                      <w:rFonts w:ascii="Times New Roman" w:eastAsia="Times New Roman" w:hAnsi="Times New Roman" w:cs="Times New Roman"/>
                      <w:b/>
                      <w:bCs/>
                      <w:color w:val="FFFFFF"/>
                      <w:sz w:val="24"/>
                      <w:szCs w:val="24"/>
                      <w:lang w:val="en-GB" w:eastAsia="es-CR"/>
                    </w:rPr>
                    <w:t xml:space="preserve"> </w:t>
                  </w:r>
                  <w:r w:rsidRPr="003442DC">
                    <w:rPr>
                      <w:rFonts w:ascii="Verdana" w:eastAsia="Times New Roman" w:hAnsi="Verdana" w:cs="Times New Roman"/>
                      <w:b/>
                      <w:bCs/>
                      <w:color w:val="FFFFFF"/>
                      <w:sz w:val="20"/>
                      <w:lang w:val="en-GB" w:eastAsia="es-CR"/>
                    </w:rPr>
                    <w:t>AC &amp; TV</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Sencilla</w:t>
                  </w:r>
                </w:p>
              </w:tc>
              <w:tc>
                <w:tcPr>
                  <w:tcW w:w="1250" w:type="pct"/>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$77.00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$75.00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val="en-GB" w:eastAsia="es-CR"/>
                    </w:rPr>
                    <w:t>$87.00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Doble </w:t>
                  </w:r>
                </w:p>
              </w:tc>
              <w:tc>
                <w:tcPr>
                  <w:tcW w:w="1250" w:type="pct"/>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$95.00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$101.00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val="en-GB" w:eastAsia="es-CR"/>
                    </w:rPr>
                    <w:t>$107.00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Triple </w:t>
                  </w:r>
                </w:p>
              </w:tc>
              <w:tc>
                <w:tcPr>
                  <w:tcW w:w="1250" w:type="pct"/>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$123.00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 xml:space="preserve">$129.00 </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$135.00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Cuádruple </w:t>
                  </w:r>
                </w:p>
              </w:tc>
              <w:tc>
                <w:tcPr>
                  <w:tcW w:w="1250" w:type="pct"/>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$143.00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$149.00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val="en-GB" w:eastAsia="es-CR"/>
                    </w:rPr>
                    <w:t>$155.00</w:t>
                  </w:r>
                </w:p>
              </w:tc>
            </w:tr>
            <w:tr w:rsidR="003442DC" w:rsidRPr="003442DC">
              <w:trPr>
                <w:tblCellSpacing w:w="7" w:type="dxa"/>
              </w:trPr>
              <w:tc>
                <w:tcPr>
                  <w:tcW w:w="0" w:type="auto"/>
                  <w:shd w:val="clear" w:color="auto" w:fill="FFFFFF"/>
                  <w:vAlign w:val="center"/>
                  <w:hideMark/>
                </w:tcPr>
                <w:p w:rsidR="003442DC" w:rsidRPr="003442DC" w:rsidRDefault="003442DC" w:rsidP="003442DC">
                  <w:p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Niños (4 a 10 años) </w:t>
                  </w:r>
                </w:p>
              </w:tc>
              <w:tc>
                <w:tcPr>
                  <w:tcW w:w="1250" w:type="pct"/>
                  <w:shd w:val="clear" w:color="auto" w:fill="FFFFFF"/>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val="en-GB" w:eastAsia="es-CR"/>
                    </w:rPr>
                  </w:pPr>
                  <w:r w:rsidRPr="003442DC">
                    <w:rPr>
                      <w:rFonts w:ascii="Verdana" w:eastAsia="Times New Roman" w:hAnsi="Verdana" w:cs="Times New Roman"/>
                      <w:sz w:val="20"/>
                      <w:szCs w:val="20"/>
                      <w:lang w:val="en-GB" w:eastAsia="es-CR"/>
                    </w:rPr>
                    <w:t>$18.50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$18.50</w:t>
                  </w:r>
                </w:p>
              </w:tc>
              <w:tc>
                <w:tcPr>
                  <w:tcW w:w="1250" w:type="pct"/>
                  <w:shd w:val="clear" w:color="auto" w:fill="FFFFFF"/>
                  <w:vAlign w:val="center"/>
                  <w:hideMark/>
                </w:tcPr>
                <w:p w:rsidR="003442DC" w:rsidRPr="003442DC" w:rsidRDefault="003442DC" w:rsidP="003442DC">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val="en-GB" w:eastAsia="es-CR"/>
                    </w:rPr>
                    <w:t>$18.50</w:t>
                  </w:r>
                </w:p>
              </w:tc>
            </w:tr>
          </w:tbl>
          <w:p w:rsidR="003442DC" w:rsidRPr="003442DC" w:rsidRDefault="003442DC" w:rsidP="003442DC">
            <w:pPr>
              <w:spacing w:before="100" w:beforeAutospacing="1" w:after="100" w:afterAutospacing="1" w:line="240" w:lineRule="auto"/>
              <w:rPr>
                <w:rFonts w:ascii="Verdana" w:eastAsia="Times New Roman" w:hAnsi="Verdana" w:cs="Times New Roman"/>
                <w:sz w:val="18"/>
                <w:szCs w:val="18"/>
                <w:lang w:eastAsia="es-CR"/>
              </w:rPr>
            </w:pPr>
            <w:r w:rsidRPr="003442DC">
              <w:rPr>
                <w:rFonts w:ascii="Verdana" w:eastAsia="Times New Roman" w:hAnsi="Verdana" w:cs="Times New Roman"/>
                <w:b/>
                <w:bCs/>
                <w:color w:val="FF0000"/>
                <w:sz w:val="18"/>
                <w:szCs w:val="18"/>
                <w:lang w:eastAsia="es-CR"/>
              </w:rPr>
              <w:t>NOTAS:</w:t>
            </w:r>
          </w:p>
          <w:p w:rsidR="003442DC" w:rsidRPr="003442DC" w:rsidRDefault="003442DC" w:rsidP="003442D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 xml:space="preserve">Tarifas en dólares de USA e incluyen impuestos locales de ley (13%). </w:t>
            </w:r>
          </w:p>
          <w:p w:rsidR="003442DC" w:rsidRPr="003442DC" w:rsidRDefault="003442DC" w:rsidP="003442D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las tarifas incluyen desayuno.</w:t>
            </w:r>
            <w:r w:rsidRPr="003442DC">
              <w:rPr>
                <w:rFonts w:ascii="Times New Roman" w:eastAsia="Times New Roman" w:hAnsi="Times New Roman" w:cs="Times New Roman"/>
                <w:sz w:val="24"/>
                <w:szCs w:val="24"/>
                <w:lang w:eastAsia="es-CR"/>
              </w:rPr>
              <w:t xml:space="preserve"> </w:t>
            </w:r>
          </w:p>
          <w:p w:rsidR="003442DC" w:rsidRPr="003442DC" w:rsidRDefault="003442DC" w:rsidP="003442D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Niños mayores de 10 años pagan tarifa de adulto. Máximo 2 niños por habitación acompañados por sus padres.</w:t>
            </w:r>
            <w:r w:rsidRPr="003442DC">
              <w:rPr>
                <w:rFonts w:ascii="Times New Roman" w:eastAsia="Times New Roman" w:hAnsi="Times New Roman" w:cs="Times New Roman"/>
                <w:sz w:val="24"/>
                <w:szCs w:val="24"/>
                <w:lang w:eastAsia="es-CR"/>
              </w:rPr>
              <w:t xml:space="preserve"> </w:t>
            </w:r>
          </w:p>
          <w:p w:rsidR="003442DC" w:rsidRPr="003442DC" w:rsidRDefault="003442DC" w:rsidP="003442D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42DC">
              <w:rPr>
                <w:rFonts w:ascii="Verdana" w:eastAsia="Times New Roman" w:hAnsi="Verdana" w:cs="Times New Roman"/>
                <w:sz w:val="20"/>
                <w:szCs w:val="20"/>
                <w:lang w:eastAsia="es-CR"/>
              </w:rPr>
              <w:t>Tarifas para niños de edades de 4 hasta 10 años de edad.</w:t>
            </w:r>
            <w:r w:rsidRPr="003442DC">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81509"/>
    <w:multiLevelType w:val="multilevel"/>
    <w:tmpl w:val="2B7E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3442DC"/>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42DC"/>
    <w:rsid w:val="0035784A"/>
    <w:rsid w:val="00360B29"/>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0488D"/>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46A5B"/>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C291F"/>
    <w:rsid w:val="00BD1764"/>
    <w:rsid w:val="00BE07AA"/>
    <w:rsid w:val="00BE0E6F"/>
    <w:rsid w:val="00BE3A18"/>
    <w:rsid w:val="00BF042D"/>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75770"/>
    <w:rsid w:val="00D86325"/>
    <w:rsid w:val="00D941FF"/>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3442DC"/>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442DC"/>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3442DC"/>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hotelgeneraltext">
    <w:name w:val="hotel_general_text"/>
    <w:basedOn w:val="Normal"/>
    <w:rsid w:val="003442DC"/>
    <w:pPr>
      <w:spacing w:before="100" w:beforeAutospacing="1" w:after="100" w:afterAutospacing="1" w:line="240" w:lineRule="auto"/>
    </w:pPr>
    <w:rPr>
      <w:rFonts w:ascii="Verdana" w:eastAsia="Times New Roman" w:hAnsi="Verdana" w:cs="Times New Roman"/>
      <w:sz w:val="18"/>
      <w:szCs w:val="18"/>
      <w:lang w:eastAsia="es-CR"/>
    </w:rPr>
  </w:style>
  <w:style w:type="character" w:styleId="Textoennegrita">
    <w:name w:val="Strong"/>
    <w:basedOn w:val="Fuentedeprrafopredeter"/>
    <w:uiPriority w:val="22"/>
    <w:qFormat/>
    <w:rsid w:val="003442DC"/>
    <w:rPr>
      <w:b/>
      <w:bCs/>
    </w:rPr>
  </w:style>
  <w:style w:type="paragraph" w:styleId="Textodeglobo">
    <w:name w:val="Balloon Text"/>
    <w:basedOn w:val="Normal"/>
    <w:link w:val="TextodegloboCar"/>
    <w:uiPriority w:val="99"/>
    <w:semiHidden/>
    <w:unhideWhenUsed/>
    <w:rsid w:val="00344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42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548</Words>
  <Characters>3018</Characters>
  <Application>Microsoft Office Word</Application>
  <DocSecurity>0</DocSecurity>
  <Lines>25</Lines>
  <Paragraphs>7</Paragraphs>
  <ScaleCrop>false</ScaleCrop>
  <Company/>
  <LinksUpToDate>false</LinksUpToDate>
  <CharactersWithSpaces>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2010-08-10T15:22:00Z</dcterms:created>
  <dcterms:modified xsi:type="dcterms:W3CDTF">2010-08-10T15:23:00Z</dcterms:modified>
</cp:coreProperties>
</file>