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9000"/>
      </w:tblGrid>
      <w:tr w:rsidR="00235812" w:rsidRPr="00235812">
        <w:trPr>
          <w:tblCellSpacing w:w="15" w:type="dxa"/>
          <w:jc w:val="center"/>
        </w:trPr>
        <w:tc>
          <w:tcPr>
            <w:tcW w:w="0" w:type="auto"/>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p>
        </w:tc>
      </w:tr>
    </w:tbl>
    <w:p w:rsidR="00235812" w:rsidRPr="00235812" w:rsidRDefault="00235812" w:rsidP="00235812">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500"/>
        <w:gridCol w:w="4500"/>
      </w:tblGrid>
      <w:tr w:rsidR="00235812" w:rsidRPr="00235812">
        <w:trPr>
          <w:tblCellSpacing w:w="15" w:type="dxa"/>
          <w:jc w:val="center"/>
        </w:trPr>
        <w:tc>
          <w:tcPr>
            <w:tcW w:w="0" w:type="auto"/>
            <w:gridSpan w:val="2"/>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228725" cy="1228725"/>
                  <wp:effectExtent l="19050" t="0" r="9525" b="0"/>
                  <wp:docPr id="1" name="Imagen 1" descr="Hotel Iraz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Irazú"/>
                          <pic:cNvPicPr>
                            <a:picLocks noChangeAspect="1" noChangeArrowheads="1"/>
                          </pic:cNvPicPr>
                        </pic:nvPicPr>
                        <pic:blipFill>
                          <a:blip r:embed="rId5" cstate="print"/>
                          <a:srcRect/>
                          <a:stretch>
                            <a:fillRect/>
                          </a:stretch>
                        </pic:blipFill>
                        <pic:spPr bwMode="auto">
                          <a:xfrm>
                            <a:off x="0" y="0"/>
                            <a:ext cx="1228725" cy="1228725"/>
                          </a:xfrm>
                          <a:prstGeom prst="rect">
                            <a:avLst/>
                          </a:prstGeom>
                          <a:noFill/>
                          <a:ln w="9525">
                            <a:noFill/>
                            <a:miter lim="800000"/>
                            <a:headEnd/>
                            <a:tailEnd/>
                          </a:ln>
                        </pic:spPr>
                      </pic:pic>
                    </a:graphicData>
                  </a:graphic>
                </wp:inline>
              </w:drawing>
            </w:r>
          </w:p>
        </w:tc>
      </w:tr>
      <w:tr w:rsidR="00235812" w:rsidRPr="00235812">
        <w:trPr>
          <w:tblCellSpacing w:w="15" w:type="dxa"/>
          <w:jc w:val="center"/>
        </w:trPr>
        <w:tc>
          <w:tcPr>
            <w:tcW w:w="2500" w:type="pct"/>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Times New Roman" w:eastAsia="Times New Roman" w:hAnsi="Times New Roman" w:cs="Times New Roman"/>
                <w:sz w:val="24"/>
                <w:szCs w:val="24"/>
                <w:lang w:eastAsia="es-CR"/>
              </w:rPr>
              <w:t> </w:t>
            </w:r>
          </w:p>
        </w:tc>
        <w:tc>
          <w:tcPr>
            <w:tcW w:w="2500" w:type="pct"/>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Times New Roman" w:eastAsia="Times New Roman" w:hAnsi="Times New Roman" w:cs="Times New Roman"/>
                <w:sz w:val="24"/>
                <w:szCs w:val="24"/>
                <w:lang w:eastAsia="es-CR"/>
              </w:rPr>
              <w:t> </w:t>
            </w:r>
          </w:p>
        </w:tc>
      </w:tr>
      <w:tr w:rsidR="00235812" w:rsidRPr="00235812">
        <w:trPr>
          <w:tblCellSpacing w:w="15" w:type="dxa"/>
          <w:jc w:val="center"/>
        </w:trPr>
        <w:tc>
          <w:tcPr>
            <w:tcW w:w="0" w:type="auto"/>
            <w:gridSpan w:val="2"/>
            <w:vAlign w:val="center"/>
            <w:hideMark/>
          </w:tcPr>
          <w:tbl>
            <w:tblPr>
              <w:tblW w:w="5000" w:type="pct"/>
              <w:tblCellSpacing w:w="0" w:type="dxa"/>
              <w:tblCellMar>
                <w:top w:w="45" w:type="dxa"/>
                <w:left w:w="45" w:type="dxa"/>
                <w:bottom w:w="45" w:type="dxa"/>
                <w:right w:w="45" w:type="dxa"/>
              </w:tblCellMar>
              <w:tblLook w:val="04A0"/>
            </w:tblPr>
            <w:tblGrid>
              <w:gridCol w:w="4590"/>
              <w:gridCol w:w="4290"/>
            </w:tblGrid>
            <w:tr w:rsidR="00235812" w:rsidRPr="00235812">
              <w:trPr>
                <w:tblCellSpacing w:w="0" w:type="dxa"/>
              </w:trPr>
              <w:tc>
                <w:tcPr>
                  <w:tcW w:w="0" w:type="auto"/>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38450" cy="1885950"/>
                        <wp:effectExtent l="19050" t="0" r="0" b="0"/>
                        <wp:docPr id="2" name="Imagen 2" descr="Exterior view with p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ior view with pool"/>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Localizado apenas a quince minutos del aeropuerto Internacional Juan Santamaría y a diez minutos del centro de San José, el Hotel Irazú se caracteriza por su atmósfera amistosa: cómodo, animado y entretenido. Nuestra amplia variedad de eventos y de servicios hace del Hotel Irazú el lugar perfecto para los vacacionistas y los ejecutivos de negocios.</w:t>
                  </w:r>
                </w:p>
              </w:tc>
            </w:tr>
          </w:tbl>
          <w:p w:rsidR="00235812" w:rsidRPr="00235812" w:rsidRDefault="00235812" w:rsidP="00235812">
            <w:pPr>
              <w:spacing w:after="0" w:line="240" w:lineRule="auto"/>
              <w:rPr>
                <w:rFonts w:ascii="Times New Roman" w:eastAsia="Times New Roman" w:hAnsi="Times New Roman" w:cs="Times New Roman"/>
                <w:sz w:val="24"/>
                <w:szCs w:val="24"/>
                <w:lang w:eastAsia="es-CR"/>
              </w:rPr>
            </w:pPr>
          </w:p>
        </w:tc>
      </w:tr>
      <w:tr w:rsidR="00235812" w:rsidRPr="00235812">
        <w:trPr>
          <w:tblCellSpacing w:w="15" w:type="dxa"/>
          <w:jc w:val="center"/>
        </w:trPr>
        <w:tc>
          <w:tcPr>
            <w:tcW w:w="0" w:type="auto"/>
            <w:gridSpan w:val="2"/>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Times New Roman" w:eastAsia="Times New Roman" w:hAnsi="Times New Roman" w:cs="Times New Roman"/>
                <w:sz w:val="24"/>
                <w:szCs w:val="24"/>
                <w:lang w:eastAsia="es-CR"/>
              </w:rPr>
              <w:t> </w:t>
            </w:r>
          </w:p>
        </w:tc>
      </w:tr>
      <w:tr w:rsidR="00235812" w:rsidRPr="00235812">
        <w:trPr>
          <w:tblCellSpacing w:w="15" w:type="dxa"/>
          <w:jc w:val="center"/>
        </w:trPr>
        <w:tc>
          <w:tcPr>
            <w:tcW w:w="0" w:type="auto"/>
            <w:gridSpan w:val="2"/>
            <w:vAlign w:val="center"/>
            <w:hideMark/>
          </w:tcPr>
          <w:tbl>
            <w:tblPr>
              <w:tblW w:w="5000" w:type="pct"/>
              <w:tblCellSpacing w:w="0" w:type="dxa"/>
              <w:tblCellMar>
                <w:top w:w="45" w:type="dxa"/>
                <w:left w:w="45" w:type="dxa"/>
                <w:bottom w:w="45" w:type="dxa"/>
                <w:right w:w="45" w:type="dxa"/>
              </w:tblCellMar>
              <w:tblLook w:val="04A0"/>
            </w:tblPr>
            <w:tblGrid>
              <w:gridCol w:w="4290"/>
              <w:gridCol w:w="4590"/>
            </w:tblGrid>
            <w:tr w:rsidR="00235812" w:rsidRPr="00235812">
              <w:trPr>
                <w:tblCellSpacing w:w="0" w:type="dxa"/>
              </w:trPr>
              <w:tc>
                <w:tcPr>
                  <w:tcW w:w="0" w:type="auto"/>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 xml:space="preserve">Nuestros 327 cuartos con aire acondicionado incluyen un cuarto de baño completo con tina, secadora del cabello, E.E.U.U televisión por cable de los, teléfono y caja seguridad ($3 por noche). Elija a partir de dos camas dobles, una doble y una sencilla, </w:t>
                  </w:r>
                  <w:proofErr w:type="spellStart"/>
                  <w:r w:rsidRPr="00235812">
                    <w:rPr>
                      <w:rFonts w:ascii="Verdana" w:eastAsia="Times New Roman" w:hAnsi="Verdana" w:cs="Times New Roman"/>
                      <w:sz w:val="20"/>
                      <w:szCs w:val="20"/>
                      <w:lang w:eastAsia="es-CR"/>
                    </w:rPr>
                    <w:t>queen</w:t>
                  </w:r>
                  <w:proofErr w:type="spellEnd"/>
                  <w:r w:rsidRPr="00235812">
                    <w:rPr>
                      <w:rFonts w:ascii="Verdana" w:eastAsia="Times New Roman" w:hAnsi="Verdana" w:cs="Times New Roman"/>
                      <w:sz w:val="20"/>
                      <w:szCs w:val="20"/>
                      <w:lang w:eastAsia="es-CR"/>
                    </w:rPr>
                    <w:t xml:space="preserve"> </w:t>
                  </w:r>
                  <w:proofErr w:type="spellStart"/>
                  <w:r w:rsidRPr="00235812">
                    <w:rPr>
                      <w:rFonts w:ascii="Verdana" w:eastAsia="Times New Roman" w:hAnsi="Verdana" w:cs="Times New Roman"/>
                      <w:sz w:val="20"/>
                      <w:szCs w:val="20"/>
                      <w:lang w:eastAsia="es-CR"/>
                    </w:rPr>
                    <w:t>size</w:t>
                  </w:r>
                  <w:proofErr w:type="spellEnd"/>
                  <w:r w:rsidRPr="00235812">
                    <w:rPr>
                      <w:rFonts w:ascii="Verdana" w:eastAsia="Times New Roman" w:hAnsi="Verdana" w:cs="Times New Roman"/>
                      <w:sz w:val="20"/>
                      <w:szCs w:val="20"/>
                      <w:lang w:eastAsia="es-CR"/>
                    </w:rPr>
                    <w:t xml:space="preserve"> o </w:t>
                  </w:r>
                  <w:proofErr w:type="spellStart"/>
                  <w:r w:rsidRPr="00235812">
                    <w:rPr>
                      <w:rFonts w:ascii="Verdana" w:eastAsia="Times New Roman" w:hAnsi="Verdana" w:cs="Times New Roman"/>
                      <w:sz w:val="20"/>
                      <w:szCs w:val="20"/>
                      <w:lang w:eastAsia="es-CR"/>
                    </w:rPr>
                    <w:t>king</w:t>
                  </w:r>
                  <w:proofErr w:type="spellEnd"/>
                  <w:r w:rsidRPr="00235812">
                    <w:rPr>
                      <w:rFonts w:ascii="Verdana" w:eastAsia="Times New Roman" w:hAnsi="Verdana" w:cs="Times New Roman"/>
                      <w:sz w:val="20"/>
                      <w:szCs w:val="20"/>
                      <w:lang w:eastAsia="es-CR"/>
                    </w:rPr>
                    <w:t xml:space="preserve"> </w:t>
                  </w:r>
                  <w:proofErr w:type="spellStart"/>
                  <w:r w:rsidRPr="00235812">
                    <w:rPr>
                      <w:rFonts w:ascii="Verdana" w:eastAsia="Times New Roman" w:hAnsi="Verdana" w:cs="Times New Roman"/>
                      <w:sz w:val="20"/>
                      <w:szCs w:val="20"/>
                      <w:lang w:eastAsia="es-CR"/>
                    </w:rPr>
                    <w:t>size</w:t>
                  </w:r>
                  <w:proofErr w:type="spellEnd"/>
                  <w:r w:rsidRPr="00235812">
                    <w:rPr>
                      <w:rFonts w:ascii="Verdana" w:eastAsia="Times New Roman" w:hAnsi="Verdana" w:cs="Times New Roman"/>
                      <w:sz w:val="20"/>
                      <w:szCs w:val="20"/>
                      <w:lang w:eastAsia="es-CR"/>
                    </w:rPr>
                    <w:t>. La mayoría de los cuartos tienen un balcón que proporciona una hermosa vista hacia la piscina y los jardines.</w:t>
                  </w:r>
                </w:p>
              </w:tc>
              <w:tc>
                <w:tcPr>
                  <w:tcW w:w="0" w:type="auto"/>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Room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om Interior"/>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bl>
          <w:p w:rsidR="00235812" w:rsidRPr="00235812" w:rsidRDefault="00235812" w:rsidP="00235812">
            <w:pPr>
              <w:spacing w:after="0" w:line="240" w:lineRule="auto"/>
              <w:rPr>
                <w:rFonts w:ascii="Times New Roman" w:eastAsia="Times New Roman" w:hAnsi="Times New Roman" w:cs="Times New Roman"/>
                <w:sz w:val="24"/>
                <w:szCs w:val="24"/>
                <w:lang w:eastAsia="es-CR"/>
              </w:rPr>
            </w:pPr>
          </w:p>
        </w:tc>
      </w:tr>
      <w:tr w:rsidR="00235812" w:rsidRPr="00235812">
        <w:trPr>
          <w:tblCellSpacing w:w="15" w:type="dxa"/>
          <w:jc w:val="center"/>
        </w:trPr>
        <w:tc>
          <w:tcPr>
            <w:tcW w:w="0" w:type="auto"/>
            <w:gridSpan w:val="2"/>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Times New Roman" w:eastAsia="Times New Roman" w:hAnsi="Times New Roman" w:cs="Times New Roman"/>
                <w:sz w:val="24"/>
                <w:szCs w:val="24"/>
                <w:lang w:eastAsia="es-CR"/>
              </w:rPr>
              <w:t> </w:t>
            </w:r>
          </w:p>
        </w:tc>
      </w:tr>
      <w:tr w:rsidR="00235812" w:rsidRPr="00235812">
        <w:trPr>
          <w:tblCellSpacing w:w="15" w:type="dxa"/>
          <w:jc w:val="center"/>
        </w:trPr>
        <w:tc>
          <w:tcPr>
            <w:tcW w:w="0" w:type="auto"/>
            <w:gridSpan w:val="2"/>
            <w:vAlign w:val="center"/>
            <w:hideMark/>
          </w:tcPr>
          <w:tbl>
            <w:tblPr>
              <w:tblW w:w="5000" w:type="pct"/>
              <w:tblCellSpacing w:w="0" w:type="dxa"/>
              <w:tblCellMar>
                <w:top w:w="45" w:type="dxa"/>
                <w:left w:w="45" w:type="dxa"/>
                <w:bottom w:w="45" w:type="dxa"/>
                <w:right w:w="45" w:type="dxa"/>
              </w:tblCellMar>
              <w:tblLook w:val="04A0"/>
            </w:tblPr>
            <w:tblGrid>
              <w:gridCol w:w="4590"/>
              <w:gridCol w:w="4290"/>
            </w:tblGrid>
            <w:tr w:rsidR="00235812" w:rsidRPr="00235812">
              <w:trPr>
                <w:tblCellSpacing w:w="0" w:type="dxa"/>
              </w:trPr>
              <w:tc>
                <w:tcPr>
                  <w:tcW w:w="0" w:type="auto"/>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Restau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aurant"/>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235812" w:rsidRPr="00235812" w:rsidRDefault="00235812" w:rsidP="00235812">
                  <w:pPr>
                    <w:spacing w:before="100" w:beforeAutospacing="1" w:after="100" w:afterAutospacing="1"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Adicionalmente nuestros huéspedes pueden disfrutar de nuestro servicio de cafetería durante las 24 horas del día en el lobby, mientras que el Bar "La Cantina" ofrece una hora de bar libre, vista a la piscina y música en vivo, con una variedad amplia de bebidas locales e internacionales, a partir de las 10:00 mañana a la medianoche, transporte del hotel al aeropuerto, en horario regular, llamadas locales y servicio de acceso a Internet.</w:t>
                  </w:r>
                  <w:r w:rsidRPr="00235812">
                    <w:rPr>
                      <w:rFonts w:ascii="Times New Roman" w:eastAsia="Times New Roman" w:hAnsi="Times New Roman" w:cs="Times New Roman"/>
                      <w:sz w:val="24"/>
                      <w:szCs w:val="24"/>
                      <w:lang w:eastAsia="es-CR"/>
                    </w:rPr>
                    <w:t xml:space="preserve"> </w:t>
                  </w:r>
                </w:p>
              </w:tc>
            </w:tr>
          </w:tbl>
          <w:p w:rsidR="00235812" w:rsidRPr="00235812" w:rsidRDefault="00235812" w:rsidP="00235812">
            <w:pPr>
              <w:spacing w:after="0" w:line="240" w:lineRule="auto"/>
              <w:rPr>
                <w:rFonts w:ascii="Times New Roman" w:eastAsia="Times New Roman" w:hAnsi="Times New Roman" w:cs="Times New Roman"/>
                <w:sz w:val="24"/>
                <w:szCs w:val="24"/>
                <w:lang w:eastAsia="es-CR"/>
              </w:rPr>
            </w:pPr>
          </w:p>
        </w:tc>
      </w:tr>
      <w:tr w:rsidR="00235812" w:rsidRPr="00235812">
        <w:trPr>
          <w:tblCellSpacing w:w="15" w:type="dxa"/>
          <w:jc w:val="center"/>
        </w:trPr>
        <w:tc>
          <w:tcPr>
            <w:tcW w:w="0" w:type="auto"/>
            <w:gridSpan w:val="2"/>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Times New Roman" w:eastAsia="Times New Roman" w:hAnsi="Times New Roman" w:cs="Times New Roman"/>
                <w:sz w:val="24"/>
                <w:szCs w:val="24"/>
                <w:lang w:eastAsia="es-CR"/>
              </w:rPr>
              <w:lastRenderedPageBreak/>
              <w:t> </w:t>
            </w:r>
          </w:p>
        </w:tc>
      </w:tr>
      <w:tr w:rsidR="00235812" w:rsidRPr="00235812">
        <w:trPr>
          <w:tblCellSpacing w:w="15" w:type="dxa"/>
          <w:jc w:val="center"/>
        </w:trPr>
        <w:tc>
          <w:tcPr>
            <w:tcW w:w="0" w:type="auto"/>
            <w:gridSpan w:val="2"/>
            <w:vAlign w:val="center"/>
            <w:hideMark/>
          </w:tcPr>
          <w:tbl>
            <w:tblPr>
              <w:tblW w:w="5000" w:type="pct"/>
              <w:tblCellSpacing w:w="0" w:type="dxa"/>
              <w:tblCellMar>
                <w:top w:w="45" w:type="dxa"/>
                <w:left w:w="45" w:type="dxa"/>
                <w:bottom w:w="45" w:type="dxa"/>
                <w:right w:w="45" w:type="dxa"/>
              </w:tblCellMar>
              <w:tblLook w:val="04A0"/>
            </w:tblPr>
            <w:tblGrid>
              <w:gridCol w:w="4290"/>
              <w:gridCol w:w="4590"/>
            </w:tblGrid>
            <w:tr w:rsidR="00235812" w:rsidRPr="00235812">
              <w:trPr>
                <w:tblCellSpacing w:w="0" w:type="dxa"/>
              </w:trPr>
              <w:tc>
                <w:tcPr>
                  <w:tcW w:w="0" w:type="auto"/>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Otros servicios incluyen piscina al aire libre, cancha de tenis iluminada, sauna, servicio de masaje ($30), uno de los casinos más grandes de Costa Rica, una tienda de recuerdos y un centro de compras al lado. Nuestras salas de conferencias pueden recibir 500 personas para seminarios o reuniones.</w:t>
                  </w:r>
                </w:p>
              </w:tc>
              <w:tc>
                <w:tcPr>
                  <w:tcW w:w="0" w:type="auto"/>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iraz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irazu1.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bl>
          <w:p w:rsidR="00235812" w:rsidRPr="00235812" w:rsidRDefault="00235812" w:rsidP="00235812">
            <w:pPr>
              <w:spacing w:after="0" w:line="240" w:lineRule="auto"/>
              <w:rPr>
                <w:rFonts w:ascii="Times New Roman" w:eastAsia="Times New Roman" w:hAnsi="Times New Roman" w:cs="Times New Roman"/>
                <w:sz w:val="24"/>
                <w:szCs w:val="24"/>
                <w:lang w:eastAsia="es-CR"/>
              </w:rPr>
            </w:pPr>
          </w:p>
        </w:tc>
      </w:tr>
      <w:tr w:rsidR="00235812" w:rsidRPr="00235812">
        <w:trPr>
          <w:tblCellSpacing w:w="15" w:type="dxa"/>
          <w:jc w:val="center"/>
        </w:trPr>
        <w:tc>
          <w:tcPr>
            <w:tcW w:w="0" w:type="auto"/>
            <w:gridSpan w:val="2"/>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Times New Roman" w:eastAsia="Times New Roman" w:hAnsi="Times New Roman" w:cs="Times New Roman"/>
                <w:sz w:val="24"/>
                <w:szCs w:val="24"/>
                <w:lang w:eastAsia="es-CR"/>
              </w:rPr>
              <w:t> </w:t>
            </w:r>
          </w:p>
        </w:tc>
      </w:tr>
      <w:tr w:rsidR="00235812" w:rsidRPr="00235812">
        <w:trPr>
          <w:tblCellSpacing w:w="15" w:type="dxa"/>
          <w:jc w:val="center"/>
        </w:trPr>
        <w:tc>
          <w:tcPr>
            <w:tcW w:w="0" w:type="auto"/>
            <w:gridSpan w:val="2"/>
            <w:vAlign w:val="center"/>
            <w:hideMark/>
          </w:tcPr>
          <w:p w:rsidR="00235812" w:rsidRPr="00235812" w:rsidRDefault="00235812" w:rsidP="00235812">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CR"/>
              </w:rPr>
            </w:pPr>
            <w:r w:rsidRPr="00235812">
              <w:rPr>
                <w:rFonts w:ascii="Arial" w:eastAsia="Times New Roman" w:hAnsi="Arial" w:cs="Arial"/>
                <w:b/>
                <w:bCs/>
                <w:color w:val="FF6600"/>
                <w:kern w:val="36"/>
                <w:sz w:val="48"/>
                <w:szCs w:val="48"/>
                <w:lang w:eastAsia="es-CR"/>
              </w:rPr>
              <w:t>Tarifas 2009 - 2010</w:t>
            </w:r>
          </w:p>
          <w:tbl>
            <w:tblPr>
              <w:tblW w:w="3750" w:type="pct"/>
              <w:jc w:val="center"/>
              <w:tblCellSpacing w:w="7" w:type="dxa"/>
              <w:shd w:val="clear" w:color="auto" w:fill="CCCC99"/>
              <w:tblCellMar>
                <w:top w:w="30" w:type="dxa"/>
                <w:left w:w="30" w:type="dxa"/>
                <w:bottom w:w="30" w:type="dxa"/>
                <w:right w:w="30" w:type="dxa"/>
              </w:tblCellMar>
              <w:tblLook w:val="04A0"/>
            </w:tblPr>
            <w:tblGrid>
              <w:gridCol w:w="3859"/>
              <w:gridCol w:w="2801"/>
            </w:tblGrid>
            <w:tr w:rsidR="00235812" w:rsidRPr="00235812">
              <w:trPr>
                <w:tblCellSpacing w:w="7" w:type="dxa"/>
                <w:jc w:val="center"/>
              </w:trPr>
              <w:tc>
                <w:tcPr>
                  <w:tcW w:w="0" w:type="auto"/>
                  <w:gridSpan w:val="2"/>
                  <w:shd w:val="clear" w:color="auto" w:fill="003366"/>
                  <w:vAlign w:val="center"/>
                  <w:hideMark/>
                </w:tcPr>
                <w:p w:rsidR="00235812" w:rsidRPr="00235812" w:rsidRDefault="00235812" w:rsidP="0023581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color w:val="FFFFFF"/>
                      <w:sz w:val="20"/>
                      <w:lang w:eastAsia="es-CR"/>
                    </w:rPr>
                    <w:t>Temporada Alta</w:t>
                  </w:r>
                  <w:r w:rsidRPr="00235812">
                    <w:rPr>
                      <w:rFonts w:ascii="Verdana" w:eastAsia="Times New Roman" w:hAnsi="Verdana" w:cs="Times New Roman"/>
                      <w:b/>
                      <w:bCs/>
                      <w:color w:val="FFFFFF"/>
                      <w:sz w:val="20"/>
                      <w:szCs w:val="20"/>
                      <w:lang w:eastAsia="es-CR"/>
                    </w:rPr>
                    <w:br/>
                  </w:r>
                  <w:r w:rsidRPr="00235812">
                    <w:rPr>
                      <w:rFonts w:ascii="Verdana" w:eastAsia="Times New Roman" w:hAnsi="Verdana" w:cs="Times New Roman"/>
                      <w:b/>
                      <w:bCs/>
                      <w:color w:val="FFFFFF"/>
                      <w:sz w:val="15"/>
                      <w:lang w:eastAsia="es-CR"/>
                    </w:rPr>
                    <w:t>(Enero 01, 2010 a Abril 14, 2010)</w:t>
                  </w:r>
                </w:p>
              </w:tc>
            </w:tr>
            <w:tr w:rsidR="00235812" w:rsidRPr="00235812">
              <w:trPr>
                <w:tblCellSpacing w:w="7" w:type="dxa"/>
                <w:jc w:val="center"/>
              </w:trPr>
              <w:tc>
                <w:tcPr>
                  <w:tcW w:w="0" w:type="auto"/>
                  <w:gridSpan w:val="2"/>
                  <w:shd w:val="clear" w:color="auto" w:fill="003399"/>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color w:val="FFFFFF"/>
                      <w:sz w:val="20"/>
                      <w:szCs w:val="20"/>
                      <w:lang w:eastAsia="es-CR"/>
                    </w:rPr>
                    <w:t>Premier</w:t>
                  </w:r>
                </w:p>
              </w:tc>
            </w:tr>
            <w:tr w:rsidR="00235812" w:rsidRPr="00235812">
              <w:trPr>
                <w:tblCellSpacing w:w="7" w:type="dxa"/>
                <w:jc w:val="center"/>
              </w:trPr>
              <w:tc>
                <w:tcPr>
                  <w:tcW w:w="1450" w:type="pct"/>
                  <w:shd w:val="clear" w:color="auto" w:fill="FFFFFF"/>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Sencilla</w:t>
                  </w:r>
                </w:p>
              </w:tc>
              <w:tc>
                <w:tcPr>
                  <w:tcW w:w="1050" w:type="pct"/>
                  <w:shd w:val="clear" w:color="auto" w:fill="FFFFFF"/>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$132</w:t>
                  </w:r>
                </w:p>
              </w:tc>
            </w:tr>
            <w:tr w:rsidR="00235812" w:rsidRPr="00235812">
              <w:trPr>
                <w:tblCellSpacing w:w="7" w:type="dxa"/>
                <w:jc w:val="center"/>
              </w:trPr>
              <w:tc>
                <w:tcPr>
                  <w:tcW w:w="0" w:type="auto"/>
                  <w:shd w:val="clear" w:color="auto" w:fill="FFFFFF"/>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Doble o Triple</w:t>
                  </w:r>
                </w:p>
              </w:tc>
              <w:tc>
                <w:tcPr>
                  <w:tcW w:w="0" w:type="auto"/>
                  <w:shd w:val="clear" w:color="auto" w:fill="FFFFFF"/>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$142</w:t>
                  </w:r>
                </w:p>
              </w:tc>
            </w:tr>
          </w:tbl>
          <w:p w:rsidR="00235812" w:rsidRPr="00235812" w:rsidRDefault="00235812" w:rsidP="00235812">
            <w:pPr>
              <w:spacing w:after="0" w:line="240" w:lineRule="auto"/>
              <w:rPr>
                <w:rFonts w:ascii="Times New Roman" w:eastAsia="Times New Roman" w:hAnsi="Times New Roman" w:cs="Times New Roman"/>
                <w:sz w:val="24"/>
                <w:szCs w:val="24"/>
                <w:lang w:eastAsia="es-CR"/>
              </w:rPr>
            </w:pPr>
          </w:p>
          <w:tbl>
            <w:tblPr>
              <w:tblW w:w="3750" w:type="pct"/>
              <w:jc w:val="center"/>
              <w:tblCellSpacing w:w="7" w:type="dxa"/>
              <w:shd w:val="clear" w:color="auto" w:fill="CCCC99"/>
              <w:tblCellMar>
                <w:top w:w="30" w:type="dxa"/>
                <w:left w:w="30" w:type="dxa"/>
                <w:bottom w:w="30" w:type="dxa"/>
                <w:right w:w="30" w:type="dxa"/>
              </w:tblCellMar>
              <w:tblLook w:val="04A0"/>
            </w:tblPr>
            <w:tblGrid>
              <w:gridCol w:w="3859"/>
              <w:gridCol w:w="2801"/>
            </w:tblGrid>
            <w:tr w:rsidR="00235812" w:rsidRPr="00235812">
              <w:trPr>
                <w:tblCellSpacing w:w="7" w:type="dxa"/>
                <w:jc w:val="center"/>
              </w:trPr>
              <w:tc>
                <w:tcPr>
                  <w:tcW w:w="0" w:type="auto"/>
                  <w:gridSpan w:val="2"/>
                  <w:shd w:val="clear" w:color="auto" w:fill="008000"/>
                  <w:vAlign w:val="center"/>
                  <w:hideMark/>
                </w:tcPr>
                <w:p w:rsidR="00235812" w:rsidRPr="00235812" w:rsidRDefault="00235812" w:rsidP="00235812">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color w:val="FFFFFF"/>
                      <w:sz w:val="20"/>
                      <w:lang w:eastAsia="es-CR"/>
                    </w:rPr>
                    <w:t>Temporada Verde</w:t>
                  </w:r>
                  <w:r w:rsidRPr="00235812">
                    <w:rPr>
                      <w:rFonts w:ascii="Verdana" w:eastAsia="Times New Roman" w:hAnsi="Verdana" w:cs="Times New Roman"/>
                      <w:b/>
                      <w:bCs/>
                      <w:color w:val="FFFFFF"/>
                      <w:sz w:val="20"/>
                      <w:szCs w:val="20"/>
                      <w:lang w:eastAsia="es-CR"/>
                    </w:rPr>
                    <w:br/>
                  </w:r>
                  <w:r w:rsidRPr="00235812">
                    <w:rPr>
                      <w:rFonts w:ascii="Verdana" w:eastAsia="Times New Roman" w:hAnsi="Verdana" w:cs="Times New Roman"/>
                      <w:b/>
                      <w:bCs/>
                      <w:color w:val="FFFFFF"/>
                      <w:sz w:val="15"/>
                      <w:lang w:eastAsia="es-CR"/>
                    </w:rPr>
                    <w:t>(Abril 15, 2009/2010 a Dic. 31, 2009/2010)</w:t>
                  </w:r>
                </w:p>
              </w:tc>
            </w:tr>
            <w:tr w:rsidR="00235812" w:rsidRPr="00235812">
              <w:trPr>
                <w:tblCellSpacing w:w="7" w:type="dxa"/>
                <w:jc w:val="center"/>
              </w:trPr>
              <w:tc>
                <w:tcPr>
                  <w:tcW w:w="0" w:type="auto"/>
                  <w:gridSpan w:val="2"/>
                  <w:shd w:val="clear" w:color="auto" w:fill="003399"/>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color w:val="FFFFFF"/>
                      <w:sz w:val="20"/>
                      <w:szCs w:val="20"/>
                      <w:lang w:eastAsia="es-CR"/>
                    </w:rPr>
                    <w:t>Premier</w:t>
                  </w:r>
                </w:p>
              </w:tc>
            </w:tr>
            <w:tr w:rsidR="00235812" w:rsidRPr="00235812">
              <w:trPr>
                <w:tblCellSpacing w:w="7" w:type="dxa"/>
                <w:jc w:val="center"/>
              </w:trPr>
              <w:tc>
                <w:tcPr>
                  <w:tcW w:w="1450" w:type="pct"/>
                  <w:shd w:val="clear" w:color="auto" w:fill="FFFFFF"/>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Sencilla</w:t>
                  </w:r>
                </w:p>
              </w:tc>
              <w:tc>
                <w:tcPr>
                  <w:tcW w:w="1050" w:type="pct"/>
                  <w:shd w:val="clear" w:color="auto" w:fill="FFFFFF"/>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$122</w:t>
                  </w:r>
                </w:p>
              </w:tc>
            </w:tr>
            <w:tr w:rsidR="00235812" w:rsidRPr="00235812">
              <w:trPr>
                <w:tblCellSpacing w:w="7" w:type="dxa"/>
                <w:jc w:val="center"/>
              </w:trPr>
              <w:tc>
                <w:tcPr>
                  <w:tcW w:w="0" w:type="auto"/>
                  <w:shd w:val="clear" w:color="auto" w:fill="FFFFFF"/>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Doble o Triple</w:t>
                  </w:r>
                </w:p>
              </w:tc>
              <w:tc>
                <w:tcPr>
                  <w:tcW w:w="0" w:type="auto"/>
                  <w:shd w:val="clear" w:color="auto" w:fill="FFFFFF"/>
                  <w:vAlign w:val="center"/>
                  <w:hideMark/>
                </w:tcPr>
                <w:p w:rsidR="00235812" w:rsidRPr="00235812" w:rsidRDefault="00235812" w:rsidP="00235812">
                  <w:pPr>
                    <w:spacing w:after="0" w:line="240" w:lineRule="auto"/>
                    <w:jc w:val="center"/>
                    <w:rPr>
                      <w:rFonts w:ascii="Times New Roman" w:eastAsia="Times New Roman" w:hAnsi="Times New Roman" w:cs="Times New Roman"/>
                      <w:sz w:val="24"/>
                      <w:szCs w:val="24"/>
                      <w:lang w:eastAsia="es-CR"/>
                    </w:rPr>
                  </w:pPr>
                  <w:r w:rsidRPr="00235812">
                    <w:rPr>
                      <w:rFonts w:ascii="Verdana" w:eastAsia="Times New Roman" w:hAnsi="Verdana" w:cs="Times New Roman"/>
                      <w:b/>
                      <w:bCs/>
                      <w:sz w:val="20"/>
                      <w:szCs w:val="20"/>
                      <w:lang w:eastAsia="es-CR"/>
                    </w:rPr>
                    <w:t>$132</w:t>
                  </w:r>
                </w:p>
              </w:tc>
            </w:tr>
          </w:tbl>
          <w:p w:rsidR="00235812" w:rsidRPr="00235812" w:rsidRDefault="00235812" w:rsidP="00235812">
            <w:pPr>
              <w:spacing w:before="100" w:beforeAutospacing="1" w:after="100" w:afterAutospacing="1"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b/>
                <w:bCs/>
                <w:color w:val="990000"/>
                <w:sz w:val="20"/>
                <w:lang w:eastAsia="es-CR"/>
              </w:rPr>
              <w:t>NOTAS:</w:t>
            </w:r>
          </w:p>
          <w:p w:rsidR="00235812" w:rsidRPr="00235812" w:rsidRDefault="00235812" w:rsidP="002358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Las tarifas no incluyen impuestos locales 13%</w:t>
            </w:r>
            <w:r w:rsidRPr="00235812">
              <w:rPr>
                <w:rFonts w:ascii="Times New Roman" w:eastAsia="Times New Roman" w:hAnsi="Times New Roman" w:cs="Times New Roman"/>
                <w:sz w:val="24"/>
                <w:szCs w:val="24"/>
                <w:lang w:eastAsia="es-CR"/>
              </w:rPr>
              <w:t xml:space="preserve"> </w:t>
            </w:r>
          </w:p>
          <w:p w:rsidR="00235812" w:rsidRPr="00235812" w:rsidRDefault="00235812" w:rsidP="002358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Una hora de bar gratis en el bar del Hotel "La Cantina" (bebidas de la casa, alcohólicas – no alcohólicas), de 5:00pm a 6:00pm cada día de hospedaje.</w:t>
            </w:r>
            <w:r w:rsidRPr="00235812">
              <w:rPr>
                <w:rFonts w:ascii="Times New Roman" w:eastAsia="Times New Roman" w:hAnsi="Times New Roman" w:cs="Times New Roman"/>
                <w:sz w:val="24"/>
                <w:szCs w:val="24"/>
                <w:lang w:eastAsia="es-CR"/>
              </w:rPr>
              <w:t xml:space="preserve"> </w:t>
            </w:r>
          </w:p>
          <w:p w:rsidR="00235812" w:rsidRPr="00235812" w:rsidRDefault="00235812" w:rsidP="002358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 xml:space="preserve">Las tarifas incluyen desayuno en el restaurante </w:t>
            </w:r>
            <w:proofErr w:type="spellStart"/>
            <w:r w:rsidRPr="00235812">
              <w:rPr>
                <w:rFonts w:ascii="Verdana" w:eastAsia="Times New Roman" w:hAnsi="Verdana" w:cs="Times New Roman"/>
                <w:sz w:val="20"/>
                <w:szCs w:val="20"/>
                <w:lang w:eastAsia="es-CR"/>
              </w:rPr>
              <w:t>Denny's</w:t>
            </w:r>
            <w:proofErr w:type="spellEnd"/>
            <w:r w:rsidRPr="00235812">
              <w:rPr>
                <w:rFonts w:ascii="Verdana" w:eastAsia="Times New Roman" w:hAnsi="Verdana" w:cs="Times New Roman"/>
                <w:sz w:val="20"/>
                <w:szCs w:val="20"/>
                <w:lang w:eastAsia="es-CR"/>
              </w:rPr>
              <w:t>, con 5 opciones a escoger.</w:t>
            </w:r>
            <w:r w:rsidRPr="00235812">
              <w:rPr>
                <w:rFonts w:ascii="Times New Roman" w:eastAsia="Times New Roman" w:hAnsi="Times New Roman" w:cs="Times New Roman"/>
                <w:sz w:val="24"/>
                <w:szCs w:val="24"/>
                <w:lang w:eastAsia="es-CR"/>
              </w:rPr>
              <w:t xml:space="preserve"> </w:t>
            </w:r>
          </w:p>
          <w:p w:rsidR="00235812" w:rsidRPr="00235812" w:rsidRDefault="00235812" w:rsidP="002358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 xml:space="preserve">Traslados de llegada y salida y hacia el aeropuerto Internacional Juan Santamaría, en servicio </w:t>
            </w:r>
            <w:proofErr w:type="spellStart"/>
            <w:r w:rsidRPr="00235812">
              <w:rPr>
                <w:rFonts w:ascii="Verdana" w:eastAsia="Times New Roman" w:hAnsi="Verdana" w:cs="Times New Roman"/>
                <w:sz w:val="20"/>
                <w:szCs w:val="20"/>
                <w:lang w:eastAsia="es-CR"/>
              </w:rPr>
              <w:t>itinerado</w:t>
            </w:r>
            <w:proofErr w:type="spellEnd"/>
            <w:r w:rsidRPr="00235812">
              <w:rPr>
                <w:rFonts w:ascii="Verdana" w:eastAsia="Times New Roman" w:hAnsi="Verdana" w:cs="Times New Roman"/>
                <w:sz w:val="20"/>
                <w:szCs w:val="20"/>
                <w:lang w:eastAsia="es-CR"/>
              </w:rPr>
              <w:t xml:space="preserve"> (tiene un horario establecido)</w:t>
            </w:r>
            <w:r w:rsidRPr="00235812">
              <w:rPr>
                <w:rFonts w:ascii="Times New Roman" w:eastAsia="Times New Roman" w:hAnsi="Times New Roman" w:cs="Times New Roman"/>
                <w:sz w:val="24"/>
                <w:szCs w:val="24"/>
                <w:lang w:eastAsia="es-CR"/>
              </w:rPr>
              <w:t xml:space="preserve"> </w:t>
            </w:r>
          </w:p>
          <w:p w:rsidR="00235812" w:rsidRPr="00235812" w:rsidRDefault="00235812" w:rsidP="0023581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235812">
              <w:rPr>
                <w:rFonts w:ascii="Verdana" w:eastAsia="Times New Roman" w:hAnsi="Verdana" w:cs="Times New Roman"/>
                <w:sz w:val="20"/>
                <w:szCs w:val="20"/>
                <w:lang w:eastAsia="es-CR"/>
              </w:rPr>
              <w:t>Servicio gratuito de llamadas locales y acceso a internet.</w:t>
            </w:r>
            <w:r w:rsidRPr="00235812">
              <w:rPr>
                <w:rFonts w:ascii="Times New Roman" w:eastAsia="Times New Roman" w:hAnsi="Times New Roman" w:cs="Times New Roman"/>
                <w:sz w:val="24"/>
                <w:szCs w:val="24"/>
                <w:lang w:eastAsia="es-CR"/>
              </w:rPr>
              <w:t xml:space="preserve"> </w:t>
            </w:r>
          </w:p>
        </w:tc>
      </w:tr>
      <w:tr w:rsidR="00235812" w:rsidRPr="00235812">
        <w:trPr>
          <w:tblCellSpacing w:w="15" w:type="dxa"/>
          <w:jc w:val="center"/>
        </w:trPr>
        <w:tc>
          <w:tcPr>
            <w:tcW w:w="0" w:type="auto"/>
            <w:gridSpan w:val="2"/>
            <w:vAlign w:val="center"/>
            <w:hideMark/>
          </w:tcPr>
          <w:p w:rsidR="00235812" w:rsidRPr="00235812" w:rsidRDefault="00235812" w:rsidP="00235812">
            <w:pPr>
              <w:spacing w:after="0" w:line="240" w:lineRule="auto"/>
              <w:rPr>
                <w:rFonts w:ascii="Times New Roman" w:eastAsia="Times New Roman" w:hAnsi="Times New Roman" w:cs="Times New Roman"/>
                <w:sz w:val="24"/>
                <w:szCs w:val="24"/>
                <w:lang w:eastAsia="es-CR"/>
              </w:rPr>
            </w:pPr>
            <w:r w:rsidRPr="00235812">
              <w:rPr>
                <w:rFonts w:ascii="Times New Roman" w:eastAsia="Times New Roman" w:hAnsi="Times New Roman" w:cs="Times New Roman"/>
                <w:sz w:val="24"/>
                <w:szCs w:val="24"/>
                <w:lang w:eastAsia="es-CR"/>
              </w:rPr>
              <w:t>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1695"/>
    <w:multiLevelType w:val="multilevel"/>
    <w:tmpl w:val="A18C1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235812"/>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35812"/>
    <w:rsid w:val="0024305F"/>
    <w:rsid w:val="002440E5"/>
    <w:rsid w:val="002569B3"/>
    <w:rsid w:val="002928DB"/>
    <w:rsid w:val="002A439F"/>
    <w:rsid w:val="002A7B4E"/>
    <w:rsid w:val="00330F85"/>
    <w:rsid w:val="0034680B"/>
    <w:rsid w:val="0035784A"/>
    <w:rsid w:val="00360B29"/>
    <w:rsid w:val="00360D90"/>
    <w:rsid w:val="00365848"/>
    <w:rsid w:val="00384869"/>
    <w:rsid w:val="00394A40"/>
    <w:rsid w:val="003953DC"/>
    <w:rsid w:val="003A1DDD"/>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2358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35812"/>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235812"/>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235812"/>
    <w:rPr>
      <w:b/>
      <w:bCs/>
    </w:rPr>
  </w:style>
  <w:style w:type="paragraph" w:styleId="Textodeglobo">
    <w:name w:val="Balloon Text"/>
    <w:basedOn w:val="Normal"/>
    <w:link w:val="TextodegloboCar"/>
    <w:uiPriority w:val="99"/>
    <w:semiHidden/>
    <w:unhideWhenUsed/>
    <w:rsid w:val="002358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58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1889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2010-08-10T19:28:00Z</dcterms:created>
  <dcterms:modified xsi:type="dcterms:W3CDTF">2010-08-10T19:29:00Z</dcterms:modified>
</cp:coreProperties>
</file>