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A17A38" w:rsidRPr="00A17A38" w:rsidRDefault="00A17A38" w:rsidP="00A17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A17A38" w:rsidRPr="00A17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171575"/>
                  <wp:effectExtent l="19050" t="0" r="0" b="0"/>
                  <wp:docPr id="1" name="Imagen 1" descr="Hotel Britannia -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Britannia -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Britannia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situado en el corazón de Barrio Amón, una zona de gran belleza arquitectónica, debido al hecho a que fue el hogar de la clase alta de San José. El hotel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solo 25 minutos del aeropuerto Internacional y a solo seis cuadras del centro de San José, muy cerca de muchas atracciones turísticas, bancos, oficina de correos, servicios de transporte y los mejores centros nocturnos que San José puede ofrecer. San José, Costa Rica, Calle 3 y Avenida 11, Barrio Amón.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895475"/>
                  <wp:effectExtent l="19050" t="0" r="0" b="0"/>
                  <wp:docPr id="2" name="Imagen 2" descr="Hotel front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tel front 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885950"/>
                  <wp:effectExtent l="19050" t="0" r="0" b="0"/>
                  <wp:docPr id="3" name="Imagen 3" descr="LOB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B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Britannia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dividido en dos partes; una es la antigua casa que alberga 5 habitaciones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5 Junior Suites, y también el restaurante, el cuál ocupa hoy en día, lo que en el pasado fue la bodega de vinos de la casa, apropiadamente llamado "La Bodega" (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The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Cellar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).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nueva parte consiste en un edificio adicional de cuatro pisos que alberga 14 habitaciones estándar, todas con TV por cable, teléfono, baño privado con tina, agua caliente, caja de seguridad y/o una cama tamaño King o dos camas. 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905000"/>
                  <wp:effectExtent l="19050" t="0" r="0" b="0"/>
                  <wp:docPr id="4" name="Imagen 4" descr="Deluxe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luxe 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57500" cy="1943100"/>
                  <wp:effectExtent l="19050" t="0" r="0" b="0"/>
                  <wp:docPr id="5" name="Imagen 5" descr="Deluxe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luxe 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habitaciones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Deluxe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Jr. Suite tiene todo lo que tienen las habitaciones estándar y adicionalmente un escritorio, secador de cabello en el cuarto de baño y/o una cama tamaño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king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dos camas tamaño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casa original fue construida en 1910 por un prominente y acaudalado inmigrante Español, el barón Cipriano Herrero del Peral. La casa se construyo con materiales importados desde Europa y bajo la dirección del arquitecto Jaime Carranza, uno de los mejores arquitectos de principios del siglo 20. En 1992 la casa fue transformada en un hotel único, debido a dos factores, su belleza arquitectónica y el valor histórico de la casa, declarada como Patrimonio histórico por el Ministerio de Cultura.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838325"/>
                  <wp:effectExtent l="19050" t="0" r="0" b="0"/>
                  <wp:docPr id="6" name="Imagen 6" descr="LOB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B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b/>
                <w:bCs/>
                <w:color w:val="003399"/>
                <w:sz w:val="27"/>
                <w:szCs w:val="27"/>
                <w:lang w:eastAsia="es-CR"/>
              </w:rPr>
              <w:t>RESTAURANTE Y BAR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57500" cy="1762125"/>
                  <wp:effectExtent l="19050" t="0" r="0" b="0"/>
                  <wp:docPr id="7" name="Imagen 7" descr="Restaurant The Cel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taurant The Cel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antigua bodega de vinos fue convertida en el restaurante del hotel, que fue llamada muy apropiadamente "La Bodega". Tiene capacidad para 60 personas y </w:t>
            </w:r>
            <w:proofErr w:type="spellStart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abierto para desayuno, almuerzo y cena. El restaurante se especializa en cocina internacional y sirve una amplia variedad de deliciosos platillos. El bar sirve todo tipo de cócteles, como también vinos y cerveza. La HORA FELIZ (HAPPY HOUR) es de 5 p.m. hasta 7 p.m.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b/>
                <w:bCs/>
                <w:color w:val="003399"/>
                <w:sz w:val="27"/>
                <w:szCs w:val="27"/>
                <w:lang w:eastAsia="es-CR"/>
              </w:rPr>
              <w:t>OTROS SERVICIOS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0"/>
              <w:gridCol w:w="4530"/>
            </w:tblGrid>
            <w:tr w:rsidR="00A17A38" w:rsidRPr="00A17A3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7A38" w:rsidRPr="00A17A38" w:rsidRDefault="00A17A38" w:rsidP="00A1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17A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El hotel también suministra los siguientes servicios: lavandería, </w:t>
                  </w:r>
                  <w:proofErr w:type="spellStart"/>
                  <w:r w:rsidRPr="00A17A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dry</w:t>
                  </w:r>
                  <w:proofErr w:type="spellEnd"/>
                  <w:r w:rsidRPr="00A17A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A17A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cleaning</w:t>
                  </w:r>
                  <w:proofErr w:type="spellEnd"/>
                  <w:r w:rsidRPr="00A17A3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servicio de habitación, fax, correo, traslados desde y hacia el aeropuerto (por una cuota nominal), guía privado, almacenamiento de equipaje y correo electrónico.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38" w:rsidRPr="00A17A38" w:rsidRDefault="00A17A38" w:rsidP="00A1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anchor distT="0" distB="0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857500" cy="1895475"/>
                        <wp:effectExtent l="19050" t="0" r="0" b="0"/>
                        <wp:wrapSquare wrapText="bothSides"/>
                        <wp:docPr id="8" name="Imagen 2" descr="Souvenir Sh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uvenir Sh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7A38" w:rsidRPr="00A17A38" w:rsidRDefault="00A17A38" w:rsidP="00A17A3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A17A38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2010 - 2011</w:t>
            </w:r>
          </w:p>
          <w:p w:rsidR="00A17A38" w:rsidRPr="00A17A38" w:rsidRDefault="00A17A38" w:rsidP="00A1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b/>
                <w:bCs/>
                <w:sz w:val="15"/>
                <w:lang w:eastAsia="es-CR"/>
              </w:rPr>
              <w:t>Tarifas válidas del 01 Mayo de 2010 al 31 Diciembre de 2011</w:t>
            </w: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0" w:type="dxa"/>
              <w:shd w:val="clear" w:color="auto" w:fill="CCCC99"/>
              <w:tblCellMar>
                <w:left w:w="0" w:type="dxa"/>
                <w:right w:w="0" w:type="dxa"/>
              </w:tblCellMar>
              <w:tblLook w:val="04A0"/>
            </w:tblPr>
            <w:tblGrid>
              <w:gridCol w:w="7320"/>
            </w:tblGrid>
            <w:tr w:rsidR="00A17A38" w:rsidRPr="00A17A38">
              <w:trPr>
                <w:tblCellSpacing w:w="0" w:type="dxa"/>
                <w:jc w:val="center"/>
              </w:trPr>
              <w:tc>
                <w:tcPr>
                  <w:tcW w:w="32767" w:type="dxa"/>
                  <w:shd w:val="clear" w:color="auto" w:fill="CCCC9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782"/>
                    <w:gridCol w:w="1165"/>
                    <w:gridCol w:w="1122"/>
                    <w:gridCol w:w="1122"/>
                    <w:gridCol w:w="1129"/>
                  </w:tblGrid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006699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lang w:eastAsia="es-CR"/>
                          </w:rPr>
                          <w:t>TEMPORADA ALTA</w:t>
                        </w: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szCs w:val="15"/>
                            <w:lang w:eastAsia="es-CR"/>
                          </w:rPr>
                          <w:br/>
                        </w: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lang w:eastAsia="es-CR"/>
                          </w:rPr>
                          <w:t>Dic. 16 hasta Abril 30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CF9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Alojamiento</w:t>
                        </w:r>
                      </w:p>
                    </w:tc>
                    <w:tc>
                      <w:tcPr>
                        <w:tcW w:w="0" w:type="auto"/>
                        <w:shd w:val="clear" w:color="auto" w:fill="ECF9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Sencilla</w:t>
                        </w:r>
                      </w:p>
                    </w:tc>
                    <w:tc>
                      <w:tcPr>
                        <w:tcW w:w="0" w:type="auto"/>
                        <w:shd w:val="clear" w:color="auto" w:fill="ECF9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Doble</w:t>
                        </w:r>
                      </w:p>
                    </w:tc>
                    <w:tc>
                      <w:tcPr>
                        <w:tcW w:w="0" w:type="auto"/>
                        <w:shd w:val="clear" w:color="auto" w:fill="ECF9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Triple</w:t>
                        </w:r>
                      </w:p>
                    </w:tc>
                    <w:tc>
                      <w:tcPr>
                        <w:tcW w:w="0" w:type="auto"/>
                        <w:shd w:val="clear" w:color="auto" w:fill="ECF9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proofErr w:type="spellStart"/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Cuad</w:t>
                        </w:r>
                        <w:proofErr w:type="spellEnd"/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.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Habitación Estándar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$77.00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$89.00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$100.00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N/D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 xml:space="preserve">Habitación </w:t>
                        </w:r>
                        <w:proofErr w:type="spellStart"/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Deluxe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$93.00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$105.00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$118.00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$131.00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Junior Suite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$106.00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$117.00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$132.00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$147.00</w:t>
                        </w:r>
                      </w:p>
                    </w:tc>
                  </w:tr>
                </w:tbl>
                <w:p w:rsidR="00A17A38" w:rsidRPr="00A17A38" w:rsidRDefault="00A17A38" w:rsidP="00A1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tbl>
            <w:tblPr>
              <w:tblW w:w="4000" w:type="pct"/>
              <w:jc w:val="center"/>
              <w:tblCellSpacing w:w="0" w:type="dxa"/>
              <w:shd w:val="clear" w:color="auto" w:fill="CCCC99"/>
              <w:tblCellMar>
                <w:left w:w="0" w:type="dxa"/>
                <w:right w:w="0" w:type="dxa"/>
              </w:tblCellMar>
              <w:tblLook w:val="04A0"/>
            </w:tblPr>
            <w:tblGrid>
              <w:gridCol w:w="7320"/>
            </w:tblGrid>
            <w:tr w:rsidR="00A17A38" w:rsidRPr="00A17A3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9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782"/>
                    <w:gridCol w:w="1165"/>
                    <w:gridCol w:w="1122"/>
                    <w:gridCol w:w="1122"/>
                    <w:gridCol w:w="1129"/>
                  </w:tblGrid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008000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lang w:eastAsia="es-CR"/>
                          </w:rPr>
                          <w:t>TEMPORADA VERDE</w:t>
                        </w: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szCs w:val="15"/>
                            <w:lang w:eastAsia="es-CR"/>
                          </w:rPr>
                          <w:br/>
                        </w: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5"/>
                            <w:lang w:eastAsia="es-CR"/>
                          </w:rPr>
                          <w:t>Mayo 01 hasta Dic. 15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2FFD2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Alojamiento</w:t>
                        </w:r>
                      </w:p>
                    </w:tc>
                    <w:tc>
                      <w:tcPr>
                        <w:tcW w:w="0" w:type="auto"/>
                        <w:shd w:val="clear" w:color="auto" w:fill="D2FFD2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Sencilla</w:t>
                        </w:r>
                      </w:p>
                    </w:tc>
                    <w:tc>
                      <w:tcPr>
                        <w:tcW w:w="0" w:type="auto"/>
                        <w:shd w:val="clear" w:color="auto" w:fill="D2FFD2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Doble</w:t>
                        </w:r>
                      </w:p>
                    </w:tc>
                    <w:tc>
                      <w:tcPr>
                        <w:tcW w:w="0" w:type="auto"/>
                        <w:shd w:val="clear" w:color="auto" w:fill="D2FFD2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Triple</w:t>
                        </w:r>
                      </w:p>
                    </w:tc>
                    <w:tc>
                      <w:tcPr>
                        <w:tcW w:w="0" w:type="auto"/>
                        <w:shd w:val="clear" w:color="auto" w:fill="D2FFD2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proofErr w:type="spellStart"/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Cuad</w:t>
                        </w:r>
                        <w:proofErr w:type="spellEnd"/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.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Habitación Estándar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$65.00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$76.00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$87.00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N/D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 xml:space="preserve">Habitación </w:t>
                        </w:r>
                        <w:proofErr w:type="spellStart"/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Deluxe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$80.00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$93.00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$106.00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$120.00</w:t>
                        </w:r>
                      </w:p>
                    </w:tc>
                  </w:tr>
                  <w:tr w:rsidR="00A17A38" w:rsidRPr="00A17A3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s-CR"/>
                          </w:rPr>
                          <w:t>Junior Suite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$93.00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$105.00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$120.00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17A38" w:rsidRPr="00A17A38" w:rsidRDefault="00A17A38" w:rsidP="00A17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A17A3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$135.00</w:t>
                        </w:r>
                      </w:p>
                    </w:tc>
                  </w:tr>
                </w:tbl>
                <w:p w:rsidR="00A17A38" w:rsidRPr="00A17A38" w:rsidRDefault="00A17A38" w:rsidP="00A17A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A17A38" w:rsidRPr="00A17A38" w:rsidRDefault="00A17A38" w:rsidP="00A1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A17A38" w:rsidRPr="00A17A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7A38" w:rsidRPr="00A17A38" w:rsidRDefault="00A17A38" w:rsidP="00A17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A17A38" w:rsidRPr="00A17A38" w:rsidRDefault="00A17A38" w:rsidP="00A17A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tarifas más el 13% de impuestos de ley </w:t>
            </w:r>
          </w:p>
          <w:p w:rsidR="00A17A38" w:rsidRPr="00A17A38" w:rsidRDefault="00A17A38" w:rsidP="00A17A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17A3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10 años de edad, acompañados de una persona mayor, libres de cargo</w:t>
            </w:r>
            <w:r w:rsidRPr="00A17A3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63F"/>
    <w:multiLevelType w:val="multilevel"/>
    <w:tmpl w:val="4C98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17A38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17A38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A17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A17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A3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A17A38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A1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A17A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2010-08-10T19:47:00Z</dcterms:created>
  <dcterms:modified xsi:type="dcterms:W3CDTF">2010-08-10T19:47:00Z</dcterms:modified>
</cp:coreProperties>
</file>