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524E14" w:rsidRPr="00524E14">
        <w:trPr>
          <w:tblCellSpacing w:w="15" w:type="dxa"/>
          <w:jc w:val="center"/>
        </w:trPr>
        <w:tc>
          <w:tcPr>
            <w:tcW w:w="0" w:type="auto"/>
            <w:vAlign w:val="center"/>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524E14" w:rsidRPr="00524E14" w:rsidRDefault="00524E14" w:rsidP="00524E14">
            <w:pPr>
              <w:spacing w:after="0" w:line="240" w:lineRule="auto"/>
              <w:jc w:val="right"/>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bl>
    <w:p w:rsidR="00524E14" w:rsidRPr="00524E14" w:rsidRDefault="00524E14" w:rsidP="00524E14">
      <w:pPr>
        <w:spacing w:after="0" w:line="240" w:lineRule="auto"/>
        <w:jc w:val="center"/>
        <w:rPr>
          <w:rFonts w:ascii="Times New Roman" w:eastAsia="Times New Roman" w:hAnsi="Times New Roman" w:cs="Times New Roman"/>
          <w:vanish/>
          <w:sz w:val="24"/>
          <w:szCs w:val="24"/>
          <w:lang w:eastAsia="es-CR"/>
        </w:rPr>
      </w:pPr>
    </w:p>
    <w:tbl>
      <w:tblPr>
        <w:tblW w:w="9150" w:type="dxa"/>
        <w:jc w:val="center"/>
        <w:tblCellSpacing w:w="7" w:type="dxa"/>
        <w:tblCellMar>
          <w:top w:w="15" w:type="dxa"/>
          <w:left w:w="15" w:type="dxa"/>
          <w:bottom w:w="15" w:type="dxa"/>
          <w:right w:w="15" w:type="dxa"/>
        </w:tblCellMar>
        <w:tblLook w:val="04A0"/>
      </w:tblPr>
      <w:tblGrid>
        <w:gridCol w:w="4575"/>
        <w:gridCol w:w="4575"/>
      </w:tblGrid>
      <w:tr w:rsidR="00524E14" w:rsidRPr="00524E14">
        <w:trPr>
          <w:tblCellSpacing w:w="7" w:type="dxa"/>
          <w:jc w:val="center"/>
        </w:trPr>
        <w:tc>
          <w:tcPr>
            <w:tcW w:w="0" w:type="auto"/>
            <w:gridSpan w:val="2"/>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619250" cy="1352550"/>
                  <wp:effectExtent l="19050" t="0" r="0" b="0"/>
                  <wp:docPr id="1" name="Imagen 1" descr="http://www.conozcacostarica.com/images/golfo_dul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golfo_dulce_logo.jpg"/>
                          <pic:cNvPicPr>
                            <a:picLocks noChangeAspect="1" noChangeArrowheads="1"/>
                          </pic:cNvPicPr>
                        </pic:nvPicPr>
                        <pic:blipFill>
                          <a:blip r:embed="rId5" cstate="print"/>
                          <a:srcRect/>
                          <a:stretch>
                            <a:fillRect/>
                          </a:stretch>
                        </pic:blipFill>
                        <pic:spPr bwMode="auto">
                          <a:xfrm>
                            <a:off x="0" y="0"/>
                            <a:ext cx="1619250" cy="1352550"/>
                          </a:xfrm>
                          <a:prstGeom prst="rect">
                            <a:avLst/>
                          </a:prstGeom>
                          <a:noFill/>
                          <a:ln w="9525">
                            <a:noFill/>
                            <a:miter lim="800000"/>
                            <a:headEnd/>
                            <a:tailEnd/>
                          </a:ln>
                        </pic:spPr>
                      </pic:pic>
                    </a:graphicData>
                  </a:graphic>
                </wp:inline>
              </w:drawing>
            </w:r>
          </w:p>
        </w:tc>
      </w:tr>
      <w:tr w:rsidR="00524E14" w:rsidRPr="00524E14">
        <w:trPr>
          <w:tblCellSpacing w:w="7" w:type="dxa"/>
          <w:jc w:val="center"/>
        </w:trPr>
        <w:tc>
          <w:tcPr>
            <w:tcW w:w="5145" w:type="dxa"/>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5145" w:type="dxa"/>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2" name="Imagen 2" descr="http://www.conozcacostarica.com/images/golfo_dulce_lod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golfo_dulce_lodge1.jpg"/>
                          <pic:cNvPicPr>
                            <a:picLocks noChangeAspect="1" noChangeArrowheads="1"/>
                          </pic:cNvPicPr>
                        </pic:nvPicPr>
                        <pic:blipFill>
                          <a:blip r:embed="rId6"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Este hermoso hotel esta ubicado frente al Golfo Dulce, rodeado por el apacible bosque primario del Parque Nacional Piedras Blancas - una extensión de Parque Nacional Corcovado - y las cristalinas aguas del Golfo Dulce. El remoto lodge en Playa San Josecito, solo es accesible por bote desde Golfito o Puerto Jiménez.</w:t>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vAlign w:val="center"/>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lodge aparece en el la lista del Top Ten de los Hoteles de Costa Rica, según "The German Travel Guide Book Polyglott / APA Guide".</w:t>
            </w:r>
          </w:p>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Golfo Dulce Lodge consiste en más de 300 hectáreas (750 acres), que fue adquirida como un esfuerzo para proteger y preservar el bosque virgen existente. Este es el lugar para los amantes de la naturaleza y los animales, para que experimenten de una forma personal, la magnificencia de este mundo con un ambiente casi sin tocar, muy lejos de las multitudes de turistas.</w:t>
            </w:r>
          </w:p>
        </w:tc>
        <w:tc>
          <w:tcPr>
            <w:tcW w:w="0" w:type="auto"/>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3" name="Imagen 3" descr="http://www.conozcacostarica.com/images/golfo_dulce_be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golfo_dulce_beach1.jpg"/>
                          <pic:cNvPicPr>
                            <a:picLocks noChangeAspect="1" noChangeArrowheads="1"/>
                          </pic:cNvPicPr>
                        </pic:nvPicPr>
                        <pic:blipFill>
                          <a:blip r:embed="rId7"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09875" cy="1857375"/>
                  <wp:effectExtent l="19050" t="0" r="9525" b="0"/>
                  <wp:docPr id="4" name="Imagen 4" descr="http://www.conozcacostarica.com/images/golfo_dulce_cab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golfo_dulce_cabina2.jpg"/>
                          <pic:cNvPicPr>
                            <a:picLocks noChangeAspect="1" noChangeArrowheads="1"/>
                          </pic:cNvPicPr>
                        </pic:nvPicPr>
                        <pic:blipFill>
                          <a:blip r:embed="rId8"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Este pequeño complejo de edificios, fue agrupado como una pequeña villa, en medio de un paisaje de un gran jardín, justo al borde del bosque tropical y a menos de 250m la playa.</w:t>
            </w:r>
          </w:p>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lodge tiene 5 espaciosos y separados Bungalows, comfortablemente amueblados (incluyendo abanico), con baño privado (con agua caliente hasta el atardecer), como también una terraza privada con hamaca y silla mecedora.</w:t>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vAlign w:val="center"/>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Cada habitación tiene caja de seguridad, para resguardar los valores de cada huesped. Todos los bungalows y habitaciones fueron nombrados en base a los motivos de vida salvaje pintados en las puertas de madera  de cada uno.</w:t>
            </w:r>
          </w:p>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Además de los 5 Deluxe Bungalows, también hay 3 habitaciones estándar, a precios muy razonables</w:t>
            </w:r>
            <w:r w:rsidRPr="00524E14">
              <w:rPr>
                <w:rFonts w:ascii="Times New Roman" w:eastAsia="Times New Roman" w:hAnsi="Times New Roman" w:cs="Times New Roman"/>
                <w:sz w:val="24"/>
                <w:szCs w:val="24"/>
                <w:lang w:eastAsia="es-CR"/>
              </w:rPr>
              <w:t>.</w:t>
            </w:r>
          </w:p>
        </w:tc>
        <w:tc>
          <w:tcPr>
            <w:tcW w:w="0" w:type="auto"/>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5" name="Imagen 5" descr="http://www.conozcacostarica.com/images/golfo_dulce_po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golfo_dulce_pool2.jpg"/>
                          <pic:cNvPicPr>
                            <a:picLocks noChangeAspect="1" noChangeArrowheads="1"/>
                          </pic:cNvPicPr>
                        </pic:nvPicPr>
                        <pic:blipFill>
                          <a:blip r:embed="rId9"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6" name="Imagen 6" descr="http://www.conozcacostarica.com/images/golfo_dulce_restaur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golfo_dulce_restaurant1.jpg"/>
                          <pic:cNvPicPr>
                            <a:picLocks noChangeAspect="1" noChangeArrowheads="1"/>
                          </pic:cNvPicPr>
                        </pic:nvPicPr>
                        <pic:blipFill>
                          <a:blip r:embed="rId10"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“Restaurante Tropical” con techo de bambú, sirve deliciosos platillos con ingredientes y sabor local, y tiene un acogedor bar, para su disfrute. El gran mirador del restaurante, amueblado con comodos sofás de bambú y decorado con plantas tropicales, el el lugar perfecto para observar aves, mientras disfruta de un refrescante bebida.</w:t>
            </w:r>
          </w:p>
        </w:tc>
      </w:tr>
      <w:tr w:rsidR="00524E14" w:rsidRPr="00524E14">
        <w:trPr>
          <w:tblCellSpacing w:w="7" w:type="dxa"/>
          <w:jc w:val="center"/>
        </w:trPr>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c>
          <w:tcPr>
            <w:tcW w:w="0" w:type="auto"/>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gridSpan w:val="2"/>
            <w:vAlign w:val="center"/>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003399"/>
                <w:sz w:val="24"/>
                <w:szCs w:val="24"/>
                <w:lang w:eastAsia="es-CR"/>
              </w:rPr>
              <w:t>ACTIVIDADES:</w:t>
            </w:r>
          </w:p>
        </w:tc>
      </w:tr>
      <w:tr w:rsidR="00524E14" w:rsidRPr="00524E14">
        <w:trPr>
          <w:tblCellSpacing w:w="7" w:type="dxa"/>
          <w:jc w:val="center"/>
        </w:trPr>
        <w:tc>
          <w:tcPr>
            <w:tcW w:w="0" w:type="auto"/>
            <w:gridSpan w:val="2"/>
            <w:hideMark/>
          </w:tcPr>
          <w:p w:rsidR="00524E14" w:rsidRPr="00524E14" w:rsidRDefault="00524E14" w:rsidP="00524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Excursiones a caballo en la propiedad próxima hacia la cascada</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Uso gratuito de kayaks marinos </w:t>
            </w:r>
          </w:p>
          <w:p w:rsidR="00524E14" w:rsidRPr="00524E14" w:rsidRDefault="00524E14" w:rsidP="00524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Equipo de pesca liviano</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Snorkeling</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Nado en la playa cercana al lodge o en la alberca.</w:t>
            </w:r>
            <w:r w:rsidRPr="00524E14">
              <w:rPr>
                <w:rFonts w:ascii="Times New Roman" w:eastAsia="Times New Roman" w:hAnsi="Times New Roman" w:cs="Times New Roman"/>
                <w:sz w:val="24"/>
                <w:szCs w:val="24"/>
                <w:lang w:eastAsia="es-CR"/>
              </w:rPr>
              <w:t xml:space="preserve"> </w:t>
            </w:r>
          </w:p>
        </w:tc>
      </w:tr>
      <w:tr w:rsidR="00524E14" w:rsidRPr="00524E14">
        <w:trPr>
          <w:tblCellSpacing w:w="7" w:type="dxa"/>
          <w:jc w:val="center"/>
        </w:trPr>
        <w:tc>
          <w:tcPr>
            <w:tcW w:w="0" w:type="auto"/>
            <w:gridSpan w:val="2"/>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gridSpan w:val="2"/>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Para grupos de interes, hay una biblioteca y una selección de videos sobre la naturaleza como también el Información con información acerca de la flora y fauna tropical, tradiciones e historia.</w:t>
            </w:r>
          </w:p>
        </w:tc>
      </w:tr>
      <w:tr w:rsidR="00524E14" w:rsidRPr="00524E14">
        <w:trPr>
          <w:tblCellSpacing w:w="7" w:type="dxa"/>
          <w:jc w:val="center"/>
        </w:trPr>
        <w:tc>
          <w:tcPr>
            <w:tcW w:w="0" w:type="auto"/>
            <w:gridSpan w:val="2"/>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lastRenderedPageBreak/>
              <w:t> </w:t>
            </w:r>
          </w:p>
        </w:tc>
      </w:tr>
      <w:tr w:rsidR="00524E14" w:rsidRPr="00524E14">
        <w:trPr>
          <w:tblCellSpacing w:w="7" w:type="dxa"/>
          <w:jc w:val="center"/>
        </w:trPr>
        <w:tc>
          <w:tcPr>
            <w:tcW w:w="0" w:type="auto"/>
            <w:gridSpan w:val="2"/>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Golfo Dulce Logre ofrece excusiones en bote en el Golfo Dulce y el río Esquinas, como también caminatas con guía, grupos pequeños, por el bosque tropical. Un naturalista local, guiara todos los tours en bote y las caminatas. Las excursiones en bote dependen de la marea y las condicones del tiempo, y no todos los tours están disponibles a diario.</w:t>
            </w:r>
          </w:p>
        </w:tc>
      </w:tr>
      <w:tr w:rsidR="00524E14" w:rsidRPr="00524E14">
        <w:trPr>
          <w:tblCellSpacing w:w="7" w:type="dxa"/>
          <w:jc w:val="center"/>
        </w:trPr>
        <w:tc>
          <w:tcPr>
            <w:tcW w:w="0" w:type="auto"/>
            <w:gridSpan w:val="2"/>
            <w:vAlign w:val="center"/>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gridSpan w:val="2"/>
            <w:vAlign w:val="center"/>
            <w:hideMark/>
          </w:tcPr>
          <w:tbl>
            <w:tblPr>
              <w:tblW w:w="4300" w:type="pct"/>
              <w:jc w:val="center"/>
              <w:tblCellSpacing w:w="0" w:type="dxa"/>
              <w:tblBorders>
                <w:top w:val="outset" w:sz="6" w:space="0" w:color="006600"/>
                <w:left w:val="outset" w:sz="6" w:space="0" w:color="006600"/>
                <w:bottom w:val="outset" w:sz="6" w:space="0" w:color="006600"/>
                <w:right w:val="outset" w:sz="6" w:space="0" w:color="006600"/>
              </w:tblBorders>
              <w:tblCellMar>
                <w:top w:w="150" w:type="dxa"/>
                <w:left w:w="150" w:type="dxa"/>
                <w:bottom w:w="150" w:type="dxa"/>
                <w:right w:w="150" w:type="dxa"/>
              </w:tblCellMar>
              <w:tblLook w:val="04A0"/>
            </w:tblPr>
            <w:tblGrid>
              <w:gridCol w:w="7805"/>
            </w:tblGrid>
            <w:tr w:rsidR="00524E14" w:rsidRPr="00524E14">
              <w:trPr>
                <w:tblCellSpacing w:w="0" w:type="dxa"/>
                <w:jc w:val="center"/>
              </w:trPr>
              <w:tc>
                <w:tcPr>
                  <w:tcW w:w="0" w:type="auto"/>
                  <w:tcBorders>
                    <w:top w:val="outset" w:sz="6" w:space="0" w:color="006600"/>
                    <w:left w:val="outset" w:sz="6" w:space="0" w:color="006600"/>
                    <w:bottom w:val="outset" w:sz="6" w:space="0" w:color="006600"/>
                    <w:right w:val="outset" w:sz="6" w:space="0" w:color="006600"/>
                  </w:tcBorders>
                  <w:shd w:val="clear" w:color="auto" w:fill="FFFFCC"/>
                  <w:vAlign w:val="center"/>
                  <w:hideMark/>
                </w:tcPr>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val="en-US" w:eastAsia="es-CR"/>
                    </w:rPr>
                  </w:pPr>
                  <w:hyperlink r:id="rId11" w:tgtFrame="_blank" w:history="1">
                    <w:r>
                      <w:rPr>
                        <w:rFonts w:ascii="Times New Roman" w:eastAsia="Times New Roman" w:hAnsi="Times New Roman" w:cs="Times New Roman"/>
                        <w:noProof/>
                        <w:sz w:val="24"/>
                        <w:szCs w:val="24"/>
                        <w:lang w:eastAsia="es-CR"/>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762000" cy="1104900"/>
                          <wp:effectExtent l="19050" t="0" r="0" b="0"/>
                          <wp:wrapSquare wrapText="bothSides"/>
                          <wp:docPr id="9" name="Imagen 2" descr="http://www.conozcacostarica.com/images/logo_ts.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logo_ts.jpg">
                                    <a:hlinkClick r:id="rId12" tgtFrame="_blank"/>
                                  </pic:cNvPr>
                                  <pic:cNvPicPr>
                                    <a:picLocks noChangeAspect="1" noChangeArrowheads="1"/>
                                  </pic:cNvPicPr>
                                </pic:nvPicPr>
                                <pic:blipFill>
                                  <a:blip r:embed="rId13" cstate="print"/>
                                  <a:srcRect/>
                                  <a:stretch>
                                    <a:fillRect/>
                                  </a:stretch>
                                </pic:blipFill>
                                <pic:spPr bwMode="auto">
                                  <a:xfrm>
                                    <a:off x="0" y="0"/>
                                    <a:ext cx="762000" cy="1104900"/>
                                  </a:xfrm>
                                  <a:prstGeom prst="rect">
                                    <a:avLst/>
                                  </a:prstGeom>
                                  <a:noFill/>
                                  <a:ln w="9525">
                                    <a:noFill/>
                                    <a:miter lim="800000"/>
                                    <a:headEnd/>
                                    <a:tailEnd/>
                                  </a:ln>
                                </pic:spPr>
                              </pic:pic>
                            </a:graphicData>
                          </a:graphic>
                        </wp:anchor>
                      </w:drawing>
                    </w:r>
                  </w:hyperlink>
                  <w:r w:rsidRPr="00524E14">
                    <w:rPr>
                      <w:rFonts w:ascii="Arial" w:eastAsia="Times New Roman" w:hAnsi="Arial" w:cs="Arial"/>
                      <w:b/>
                      <w:bCs/>
                      <w:color w:val="0C7123"/>
                      <w:sz w:val="18"/>
                      <w:lang w:val="en-US" w:eastAsia="es-CR"/>
                    </w:rPr>
                    <w:t xml:space="preserve">Golfo Dulce Lodge </w:t>
                  </w:r>
                  <w:r w:rsidRPr="00524E14">
                    <w:rPr>
                      <w:rFonts w:ascii="Arial" w:eastAsia="Times New Roman" w:hAnsi="Arial" w:cs="Arial"/>
                      <w:color w:val="0C7123"/>
                      <w:sz w:val="18"/>
                      <w:lang w:val="en-US" w:eastAsia="es-CR"/>
                    </w:rPr>
                    <w:t xml:space="preserve">has been rated with </w:t>
                  </w:r>
                  <w:r w:rsidRPr="00524E14">
                    <w:rPr>
                      <w:rFonts w:ascii="Arial" w:eastAsia="Times New Roman" w:hAnsi="Arial" w:cs="Arial"/>
                      <w:b/>
                      <w:bCs/>
                      <w:color w:val="0C7123"/>
                      <w:sz w:val="18"/>
                      <w:lang w:val="en-US" w:eastAsia="es-CR"/>
                    </w:rPr>
                    <w:t>3 green leaves</w:t>
                  </w:r>
                  <w:r w:rsidRPr="00524E14">
                    <w:rPr>
                      <w:rFonts w:ascii="Arial" w:eastAsia="Times New Roman" w:hAnsi="Arial" w:cs="Arial"/>
                      <w:color w:val="0C7123"/>
                      <w:sz w:val="18"/>
                      <w:lang w:val="en-US" w:eastAsia="es-CR"/>
                    </w:rPr>
                    <w:t xml:space="preserve"> within the '</w:t>
                  </w:r>
                  <w:hyperlink r:id="rId14" w:tgtFrame="_blank" w:history="1">
                    <w:r w:rsidRPr="00524E14">
                      <w:rPr>
                        <w:rFonts w:ascii="Verdana" w:eastAsia="Times New Roman" w:hAnsi="Verdana" w:cs="Arial"/>
                        <w:b/>
                        <w:bCs/>
                        <w:color w:val="006699"/>
                        <w:sz w:val="18"/>
                        <w:u w:val="single"/>
                        <w:lang w:val="en-US" w:eastAsia="es-CR"/>
                      </w:rPr>
                      <w:t>Certification of Sustainable Tourism - CST'</w:t>
                    </w:r>
                  </w:hyperlink>
                  <w:r w:rsidRPr="00524E14">
                    <w:rPr>
                      <w:rFonts w:ascii="Arial" w:eastAsia="Times New Roman" w:hAnsi="Arial" w:cs="Arial"/>
                      <w:color w:val="0C7123"/>
                      <w:sz w:val="18"/>
                      <w:lang w:val="en-US" w:eastAsia="es-CR"/>
                    </w:rPr>
                    <w:t>, a product of the Costa Rican Tourism Institue (ICT) consisting of a scale of 5 levels for sustainable tourism achievement. This program was designed to differentiate tourism sector businesses based on the degree to which they comply with a sustainable model of natural, cultural and social resource management.</w:t>
                  </w:r>
                  <w:r w:rsidRPr="00524E14">
                    <w:rPr>
                      <w:rFonts w:ascii="Arial" w:eastAsia="Times New Roman" w:hAnsi="Arial" w:cs="Arial"/>
                      <w:color w:val="0C7123"/>
                      <w:sz w:val="18"/>
                      <w:szCs w:val="18"/>
                      <w:lang w:val="en-US" w:eastAsia="es-CR"/>
                    </w:rPr>
                    <w:br/>
                  </w:r>
                  <w:r w:rsidRPr="00524E14">
                    <w:rPr>
                      <w:rFonts w:ascii="Arial" w:eastAsia="Times New Roman" w:hAnsi="Arial" w:cs="Arial"/>
                      <w:color w:val="0C7123"/>
                      <w:sz w:val="18"/>
                      <w:szCs w:val="18"/>
                      <w:lang w:val="en-US" w:eastAsia="es-CR"/>
                    </w:rPr>
                    <w:br/>
                  </w:r>
                  <w:r w:rsidRPr="00524E14">
                    <w:rPr>
                      <w:rFonts w:ascii="Arial" w:eastAsia="Times New Roman" w:hAnsi="Arial" w:cs="Arial"/>
                      <w:color w:val="0C7123"/>
                      <w:sz w:val="18"/>
                      <w:lang w:val="en-US" w:eastAsia="es-CR"/>
                    </w:rPr>
                    <w:t xml:space="preserve">The sustainable awareness and the conservation efforts of the lodge have been acknowledged also by the New York based </w:t>
                  </w:r>
                  <w:hyperlink r:id="rId15" w:tgtFrame="_blank" w:history="1">
                    <w:r w:rsidRPr="00524E14">
                      <w:rPr>
                        <w:rFonts w:ascii="Verdana" w:eastAsia="Times New Roman" w:hAnsi="Verdana" w:cs="Arial"/>
                        <w:b/>
                        <w:bCs/>
                        <w:color w:val="006699"/>
                        <w:sz w:val="18"/>
                        <w:u w:val="single"/>
                        <w:lang w:val="en-US" w:eastAsia="es-CR"/>
                      </w:rPr>
                      <w:t>Rainforest Alliance Organisation</w:t>
                    </w:r>
                  </w:hyperlink>
                  <w:r w:rsidRPr="00524E14">
                    <w:rPr>
                      <w:rFonts w:ascii="Arial" w:eastAsia="Times New Roman" w:hAnsi="Arial" w:cs="Arial"/>
                      <w:color w:val="0C7123"/>
                      <w:sz w:val="18"/>
                      <w:lang w:val="en-US" w:eastAsia="es-CR"/>
                    </w:rPr>
                    <w:t xml:space="preserve"> which included the Golfo Dulce Lodge in their valuable </w:t>
                  </w:r>
                  <w:hyperlink r:id="rId16" w:tgtFrame="_blank" w:history="1">
                    <w:r w:rsidRPr="00524E14">
                      <w:rPr>
                        <w:rFonts w:ascii="Verdana" w:eastAsia="Times New Roman" w:hAnsi="Verdana" w:cs="Arial"/>
                        <w:b/>
                        <w:bCs/>
                        <w:color w:val="006699"/>
                        <w:sz w:val="18"/>
                        <w:u w:val="single"/>
                        <w:lang w:val="en-US" w:eastAsia="es-CR"/>
                      </w:rPr>
                      <w:t>brochure</w:t>
                    </w:r>
                  </w:hyperlink>
                  <w:r w:rsidRPr="00524E14">
                    <w:rPr>
                      <w:rFonts w:ascii="Arial" w:eastAsia="Times New Roman" w:hAnsi="Arial" w:cs="Arial"/>
                      <w:color w:val="0C7123"/>
                      <w:sz w:val="18"/>
                      <w:lang w:val="en-US" w:eastAsia="es-CR"/>
                    </w:rPr>
                    <w:t xml:space="preserve"> "Certified Products in the Americas: An Exciting and Responsible Travel Choice!".</w:t>
                  </w:r>
                </w:p>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Arial" w:eastAsia="Times New Roman" w:hAnsi="Arial" w:cs="Arial"/>
                      <w:b/>
                      <w:bCs/>
                      <w:color w:val="0C7123"/>
                      <w:sz w:val="18"/>
                      <w:lang w:eastAsia="es-CR"/>
                    </w:rPr>
                    <w:t>Eco Tourism Resources:</w:t>
                  </w:r>
                  <w:r w:rsidRPr="00524E14">
                    <w:rPr>
                      <w:rFonts w:ascii="Arial" w:eastAsia="Times New Roman" w:hAnsi="Arial" w:cs="Arial"/>
                      <w:color w:val="0C7123"/>
                      <w:sz w:val="18"/>
                      <w:lang w:eastAsia="es-CR"/>
                    </w:rPr>
                    <w:t xml:space="preserve"> </w:t>
                  </w:r>
                </w:p>
                <w:tbl>
                  <w:tblPr>
                    <w:tblW w:w="5000" w:type="pct"/>
                    <w:tblCellSpacing w:w="15" w:type="dxa"/>
                    <w:tblCellMar>
                      <w:top w:w="15" w:type="dxa"/>
                      <w:left w:w="15" w:type="dxa"/>
                      <w:bottom w:w="15" w:type="dxa"/>
                      <w:right w:w="15" w:type="dxa"/>
                    </w:tblCellMar>
                    <w:tblLook w:val="04A0"/>
                  </w:tblPr>
                  <w:tblGrid>
                    <w:gridCol w:w="3959"/>
                    <w:gridCol w:w="3516"/>
                  </w:tblGrid>
                  <w:tr w:rsidR="00524E14" w:rsidRPr="00524E14">
                    <w:trPr>
                      <w:trHeight w:val="1965"/>
                      <w:tblCellSpacing w:w="15" w:type="dxa"/>
                    </w:trPr>
                    <w:tc>
                      <w:tcPr>
                        <w:tcW w:w="2650" w:type="pct"/>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hyperlink r:id="rId17" w:history="1">
                          <w:r w:rsidRPr="00524E14">
                            <w:rPr>
                              <w:rFonts w:ascii="Verdana" w:eastAsia="Times New Roman" w:hAnsi="Verdana" w:cs="Times New Roman"/>
                              <w:b/>
                              <w:bCs/>
                              <w:color w:val="006699"/>
                              <w:sz w:val="18"/>
                              <w:u w:val="single"/>
                              <w:lang w:eastAsia="es-CR"/>
                            </w:rPr>
                            <w:t>The International Ecotourism Society</w:t>
                          </w:r>
                        </w:hyperlink>
                        <w:r w:rsidRPr="00524E14">
                          <w:rPr>
                            <w:rFonts w:ascii="Times New Roman" w:eastAsia="Times New Roman" w:hAnsi="Times New Roman" w:cs="Times New Roman"/>
                            <w:sz w:val="24"/>
                            <w:szCs w:val="24"/>
                            <w:lang w:eastAsia="es-CR"/>
                          </w:rPr>
                          <w:br/>
                        </w:r>
                        <w:r>
                          <w:rPr>
                            <w:rFonts w:ascii="Times New Roman" w:eastAsia="Times New Roman" w:hAnsi="Times New Roman" w:cs="Times New Roman"/>
                            <w:b/>
                            <w:bCs/>
                            <w:noProof/>
                            <w:color w:val="0000FF"/>
                            <w:sz w:val="24"/>
                            <w:szCs w:val="24"/>
                            <w:lang w:eastAsia="es-CR"/>
                          </w:rPr>
                          <w:drawing>
                            <wp:inline distT="0" distB="0" distL="0" distR="0">
                              <wp:extent cx="1285875" cy="857250"/>
                              <wp:effectExtent l="19050" t="0" r="9525" b="0"/>
                              <wp:docPr id="7" name="Imagen 7" descr="The International Ecotourism Societ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International Ecotourism Society">
                                        <a:hlinkClick r:id="rId17"/>
                                      </pic:cNvPr>
                                      <pic:cNvPicPr>
                                        <a:picLocks noChangeAspect="1" noChangeArrowheads="1"/>
                                      </pic:cNvPicPr>
                                    </pic:nvPicPr>
                                    <pic:blipFill>
                                      <a:blip r:embed="rId18" cstate="print"/>
                                      <a:srcRect/>
                                      <a:stretch>
                                        <a:fillRect/>
                                      </a:stretch>
                                    </pic:blipFill>
                                    <pic:spPr bwMode="auto">
                                      <a:xfrm>
                                        <a:off x="0" y="0"/>
                                        <a:ext cx="1285875" cy="857250"/>
                                      </a:xfrm>
                                      <a:prstGeom prst="rect">
                                        <a:avLst/>
                                      </a:prstGeom>
                                      <a:noFill/>
                                      <a:ln w="9525">
                                        <a:noFill/>
                                        <a:miter lim="800000"/>
                                        <a:headEnd/>
                                        <a:tailEnd/>
                                      </a:ln>
                                    </pic:spPr>
                                  </pic:pic>
                                </a:graphicData>
                              </a:graphic>
                            </wp:inline>
                          </w:drawing>
                        </w:r>
                      </w:p>
                    </w:tc>
                    <w:tc>
                      <w:tcPr>
                        <w:tcW w:w="2350" w:type="pct"/>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hyperlink r:id="rId19" w:tgtFrame="_blank" w:history="1">
                          <w:r w:rsidRPr="00524E14">
                            <w:rPr>
                              <w:rFonts w:ascii="Verdana" w:eastAsia="Times New Roman" w:hAnsi="Verdana" w:cs="Times New Roman"/>
                              <w:b/>
                              <w:bCs/>
                              <w:color w:val="006699"/>
                              <w:sz w:val="18"/>
                              <w:u w:val="single"/>
                              <w:lang w:eastAsia="es-CR"/>
                            </w:rPr>
                            <w:t> Ecoturismolatino</w:t>
                          </w:r>
                        </w:hyperlink>
                        <w:r w:rsidRPr="00524E14">
                          <w:rPr>
                            <w:rFonts w:ascii="Times New Roman" w:eastAsia="Times New Roman" w:hAnsi="Times New Roman" w:cs="Times New Roman"/>
                            <w:sz w:val="24"/>
                            <w:szCs w:val="24"/>
                            <w:lang w:eastAsia="es-CR"/>
                          </w:rPr>
                          <w:br/>
                        </w:r>
                        <w:r>
                          <w:rPr>
                            <w:rFonts w:ascii="Times New Roman" w:eastAsia="Times New Roman" w:hAnsi="Times New Roman" w:cs="Times New Roman"/>
                            <w:noProof/>
                            <w:color w:val="0000FF"/>
                            <w:sz w:val="24"/>
                            <w:szCs w:val="24"/>
                            <w:lang w:eastAsia="es-CR"/>
                          </w:rPr>
                          <w:drawing>
                            <wp:inline distT="0" distB="0" distL="0" distR="0">
                              <wp:extent cx="952500" cy="923925"/>
                              <wp:effectExtent l="0" t="0" r="0" b="0"/>
                              <wp:docPr id="8" name="Imagen 8" descr="Ecoturismolatino">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turismolatino">
                                        <a:hlinkClick r:id="rId20" tgtFrame="_blank"/>
                                      </pic:cNvPr>
                                      <pic:cNvPicPr>
                                        <a:picLocks noChangeAspect="1" noChangeArrowheads="1"/>
                                      </pic:cNvPicPr>
                                    </pic:nvPicPr>
                                    <pic:blipFill>
                                      <a:blip r:embed="rId21"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tc>
                  </w:tr>
                </w:tbl>
                <w:p w:rsidR="00524E14" w:rsidRPr="00524E14" w:rsidRDefault="00524E14" w:rsidP="00524E14">
                  <w:pPr>
                    <w:spacing w:after="0" w:line="240" w:lineRule="auto"/>
                    <w:rPr>
                      <w:rFonts w:ascii="Times New Roman" w:eastAsia="Times New Roman" w:hAnsi="Times New Roman" w:cs="Times New Roman"/>
                      <w:sz w:val="24"/>
                      <w:szCs w:val="24"/>
                      <w:lang w:eastAsia="es-CR"/>
                    </w:rPr>
                  </w:pPr>
                </w:p>
              </w:tc>
            </w:tr>
          </w:tbl>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p>
        </w:tc>
      </w:tr>
      <w:tr w:rsidR="00524E14" w:rsidRPr="00524E14">
        <w:trPr>
          <w:tblCellSpacing w:w="7" w:type="dxa"/>
          <w:jc w:val="center"/>
        </w:trPr>
        <w:tc>
          <w:tcPr>
            <w:tcW w:w="0" w:type="auto"/>
            <w:gridSpan w:val="2"/>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jc w:val="center"/>
        </w:trPr>
        <w:tc>
          <w:tcPr>
            <w:tcW w:w="0" w:type="auto"/>
            <w:gridSpan w:val="2"/>
            <w:hideMark/>
          </w:tcPr>
          <w:p w:rsidR="00524E14" w:rsidRPr="00524E14" w:rsidRDefault="00524E14" w:rsidP="00524E14">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524E14">
              <w:rPr>
                <w:rFonts w:ascii="Trebuchet MS" w:eastAsia="Times New Roman" w:hAnsi="Trebuchet MS" w:cs="Times New Roman"/>
                <w:b/>
                <w:bCs/>
                <w:color w:val="006699"/>
                <w:kern w:val="36"/>
                <w:sz w:val="45"/>
                <w:lang w:eastAsia="es-CR"/>
              </w:rPr>
              <w:t>TARIFAS 2010</w:t>
            </w:r>
          </w:p>
          <w:p w:rsidR="00524E14" w:rsidRPr="00524E14" w:rsidRDefault="00524E14" w:rsidP="00524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r w:rsidRPr="00524E14">
              <w:rPr>
                <w:rFonts w:ascii="Verdana" w:eastAsia="Times New Roman" w:hAnsi="Verdana" w:cs="Times New Roman"/>
                <w:b/>
                <w:bCs/>
                <w:color w:val="003366"/>
                <w:sz w:val="27"/>
                <w:szCs w:val="27"/>
                <w:lang w:eastAsia="es-CR"/>
              </w:rPr>
              <w:t>Temporada Alta</w:t>
            </w:r>
            <w:r w:rsidRPr="00524E14">
              <w:rPr>
                <w:rFonts w:ascii="Verdana" w:eastAsia="Times New Roman" w:hAnsi="Verdana" w:cs="Times New Roman"/>
                <w:b/>
                <w:bCs/>
                <w:color w:val="003366"/>
                <w:sz w:val="27"/>
                <w:szCs w:val="27"/>
                <w:lang w:eastAsia="es-CR"/>
              </w:rPr>
              <w:br/>
              <w:t>Noviembre 01 a Abril 30</w:t>
            </w:r>
          </w:p>
          <w:tbl>
            <w:tblPr>
              <w:tblW w:w="5000" w:type="pct"/>
              <w:tblCellSpacing w:w="7" w:type="dxa"/>
              <w:shd w:val="clear" w:color="auto" w:fill="CCCC99"/>
              <w:tblCellMar>
                <w:top w:w="30" w:type="dxa"/>
                <w:left w:w="30" w:type="dxa"/>
                <w:bottom w:w="30" w:type="dxa"/>
                <w:right w:w="30" w:type="dxa"/>
              </w:tblCellMar>
              <w:tblLook w:val="04A0"/>
            </w:tblPr>
            <w:tblGrid>
              <w:gridCol w:w="4546"/>
              <w:gridCol w:w="4546"/>
            </w:tblGrid>
            <w:tr w:rsidR="00524E14" w:rsidRPr="00524E14">
              <w:trPr>
                <w:tblCellSpacing w:w="7" w:type="dxa"/>
              </w:trPr>
              <w:tc>
                <w:tcPr>
                  <w:tcW w:w="0" w:type="auto"/>
                  <w:gridSpan w:val="2"/>
                  <w:shd w:val="clear" w:color="auto" w:fill="FFFFFF"/>
                  <w:hideMark/>
                </w:tcPr>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6600"/>
                      <w:sz w:val="24"/>
                      <w:szCs w:val="24"/>
                      <w:lang w:eastAsia="es-CR"/>
                    </w:rPr>
                    <w:t>Alojamiento 4 Días / 3 Noches</w:t>
                  </w:r>
                </w:p>
                <w:p w:rsidR="00524E14" w:rsidRPr="00524E14" w:rsidRDefault="00524E14" w:rsidP="00524E1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s-CR"/>
                    </w:rPr>
                  </w:pPr>
                  <w:r w:rsidRPr="00524E14">
                    <w:rPr>
                      <w:rFonts w:ascii="Verdana" w:eastAsia="Times New Roman" w:hAnsi="Verdana" w:cs="Times New Roman"/>
                      <w:b/>
                      <w:bCs/>
                      <w:sz w:val="20"/>
                      <w:szCs w:val="20"/>
                      <w:lang w:eastAsia="es-CR"/>
                    </w:rPr>
                    <w:t>Incluye 3 noches, alojamiento, 3 alimentos diarios e impuestos</w:t>
                  </w:r>
                  <w:r w:rsidRPr="00524E14">
                    <w:rPr>
                      <w:rFonts w:ascii="Verdana" w:eastAsia="Times New Roman" w:hAnsi="Verdana" w:cs="Times New Roman"/>
                      <w:b/>
                      <w:bCs/>
                      <w:sz w:val="20"/>
                      <w:szCs w:val="20"/>
                      <w:lang w:eastAsia="es-CR"/>
                    </w:rPr>
                    <w:br/>
                    <w:t>(Min. 2 personas, min. 3 noches)</w:t>
                  </w:r>
                  <w:r w:rsidRPr="00524E14">
                    <w:rPr>
                      <w:rFonts w:ascii="Verdana" w:eastAsia="Times New Roman" w:hAnsi="Verdana" w:cs="Times New Roman"/>
                      <w:b/>
                      <w:bCs/>
                      <w:sz w:val="20"/>
                      <w:szCs w:val="20"/>
                      <w:lang w:eastAsia="es-CR"/>
                    </w:rPr>
                    <w:br/>
                  </w:r>
                  <w:r w:rsidRPr="00524E14">
                    <w:rPr>
                      <w:rFonts w:ascii="Verdana" w:eastAsia="Times New Roman" w:hAnsi="Verdana" w:cs="Times New Roman"/>
                      <w:b/>
                      <w:bCs/>
                      <w:sz w:val="20"/>
                      <w:szCs w:val="20"/>
                      <w:lang w:eastAsia="es-CR"/>
                    </w:rPr>
                    <w:br/>
                  </w:r>
                  <w:r w:rsidRPr="00524E14">
                    <w:rPr>
                      <w:rFonts w:ascii="Verdana" w:eastAsia="Times New Roman" w:hAnsi="Verdana" w:cs="Times New Roman"/>
                      <w:b/>
                      <w:bCs/>
                      <w:sz w:val="20"/>
                      <w:lang w:eastAsia="es-CR"/>
                    </w:rPr>
                    <w:t xml:space="preserve">Más Traslado </w:t>
                  </w:r>
                </w:p>
              </w:tc>
            </w:tr>
            <w:tr w:rsidR="00524E14" w:rsidRPr="00524E14">
              <w:trPr>
                <w:tblCellSpacing w:w="7" w:type="dxa"/>
              </w:trPr>
              <w:tc>
                <w:tcPr>
                  <w:tcW w:w="2500" w:type="pct"/>
                  <w:shd w:val="clear" w:color="auto" w:fill="006699"/>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Deluxe Bungalows </w:t>
                  </w:r>
                </w:p>
              </w:tc>
              <w:tc>
                <w:tcPr>
                  <w:tcW w:w="2500" w:type="pct"/>
                  <w:shd w:val="clear" w:color="auto" w:fill="006699"/>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Habitaciones Estándar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US$ 345.— persona / ocupación doble </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US$ 285.—persona / ocupación doble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US$ 270.— persona / ocupación triple</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ocupación triple no disponible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US$ 405.— persona / ocupación sencilla </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US$ 345.—persona / ocupación sencilla </w:t>
                  </w:r>
                </w:p>
              </w:tc>
            </w:tr>
            <w:tr w:rsidR="00524E14" w:rsidRPr="00524E14">
              <w:trPr>
                <w:tblCellSpacing w:w="7" w:type="dxa"/>
              </w:trPr>
              <w:tc>
                <w:tcPr>
                  <w:tcW w:w="0" w:type="auto"/>
                  <w:gridSpan w:val="2"/>
                  <w:shd w:val="clear" w:color="auto" w:fill="FFFFFF"/>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trPr>
              <w:tc>
                <w:tcPr>
                  <w:tcW w:w="9810" w:type="dxa"/>
                  <w:gridSpan w:val="2"/>
                  <w:shd w:val="clear" w:color="auto" w:fill="003366"/>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La noche adicional incluye 3 alimentos diarios e impuestos</w:t>
                  </w:r>
                </w:p>
              </w:tc>
            </w:tr>
            <w:tr w:rsidR="00524E14" w:rsidRPr="00524E14">
              <w:trPr>
                <w:tblCellSpacing w:w="7" w:type="dxa"/>
              </w:trPr>
              <w:tc>
                <w:tcPr>
                  <w:tcW w:w="2500" w:type="pct"/>
                  <w:shd w:val="clear" w:color="auto" w:fill="003366"/>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lastRenderedPageBreak/>
                    <w:t xml:space="preserve">Deluxe Bungalows </w:t>
                  </w:r>
                </w:p>
              </w:tc>
              <w:tc>
                <w:tcPr>
                  <w:tcW w:w="2500" w:type="pct"/>
                  <w:shd w:val="clear" w:color="auto" w:fill="003366"/>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Habitaciones Estándar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US$ 115.— persona / noche ocupación doble </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US$ 95.—persona / noche ocupación doble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US$ 90.— persona / noche ocupación triple </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ocupación triple no disponible </w:t>
                  </w:r>
                </w:p>
              </w:tc>
            </w:tr>
            <w:tr w:rsidR="00524E14" w:rsidRPr="00524E14">
              <w:trPr>
                <w:tblCellSpacing w:w="7" w:type="dxa"/>
              </w:trPr>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US$ 135.— persona / noche ocupación sencilla</w:t>
                  </w:r>
                </w:p>
              </w:tc>
              <w:tc>
                <w:tcPr>
                  <w:tcW w:w="0" w:type="auto"/>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US$ 115.—persona / noche ocupación sencilla</w:t>
                  </w:r>
                </w:p>
              </w:tc>
            </w:tr>
          </w:tbl>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p w:rsidR="00524E14" w:rsidRPr="00524E14" w:rsidRDefault="00524E14" w:rsidP="00524E1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r w:rsidRPr="00524E14">
              <w:rPr>
                <w:rFonts w:ascii="Verdana" w:eastAsia="Times New Roman" w:hAnsi="Verdana" w:cs="Times New Roman"/>
                <w:b/>
                <w:bCs/>
                <w:color w:val="008000"/>
                <w:sz w:val="27"/>
                <w:szCs w:val="27"/>
                <w:lang w:eastAsia="es-CR"/>
              </w:rPr>
              <w:t>Temporada Verde</w:t>
            </w:r>
            <w:r w:rsidRPr="00524E14">
              <w:rPr>
                <w:rFonts w:ascii="Verdana" w:eastAsia="Times New Roman" w:hAnsi="Verdana" w:cs="Times New Roman"/>
                <w:b/>
                <w:bCs/>
                <w:color w:val="008000"/>
                <w:sz w:val="27"/>
                <w:szCs w:val="27"/>
                <w:lang w:eastAsia="es-CR"/>
              </w:rPr>
              <w:br/>
              <w:t>Mayo 01 a Octubre 31</w:t>
            </w:r>
          </w:p>
          <w:tbl>
            <w:tblPr>
              <w:tblW w:w="5000" w:type="pct"/>
              <w:tblCellSpacing w:w="7" w:type="dxa"/>
              <w:shd w:val="clear" w:color="auto" w:fill="CCCC99"/>
              <w:tblCellMar>
                <w:top w:w="30" w:type="dxa"/>
                <w:left w:w="30" w:type="dxa"/>
                <w:bottom w:w="30" w:type="dxa"/>
                <w:right w:w="30" w:type="dxa"/>
              </w:tblCellMar>
              <w:tblLook w:val="04A0"/>
            </w:tblPr>
            <w:tblGrid>
              <w:gridCol w:w="4546"/>
              <w:gridCol w:w="4546"/>
            </w:tblGrid>
            <w:tr w:rsidR="00524E14" w:rsidRPr="00524E14">
              <w:trPr>
                <w:tblCellSpacing w:w="7" w:type="dxa"/>
              </w:trPr>
              <w:tc>
                <w:tcPr>
                  <w:tcW w:w="0" w:type="auto"/>
                  <w:gridSpan w:val="2"/>
                  <w:shd w:val="clear" w:color="auto" w:fill="FFFFFF"/>
                  <w:hideMark/>
                </w:tcPr>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003366"/>
                      <w:sz w:val="24"/>
                      <w:szCs w:val="24"/>
                      <w:lang w:eastAsia="es-CR"/>
                    </w:rPr>
                    <w:t>Alojamiento 4 Días / 3 Noches</w:t>
                  </w:r>
                </w:p>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sz w:val="20"/>
                      <w:lang w:eastAsia="es-CR"/>
                    </w:rPr>
                    <w:t>Incluye 3 noches, alojamiento, 3 alimentos diarios e impuestos</w:t>
                  </w:r>
                  <w:r w:rsidRPr="00524E14">
                    <w:rPr>
                      <w:rFonts w:ascii="Verdana" w:eastAsia="Times New Roman" w:hAnsi="Verdana" w:cs="Times New Roman"/>
                      <w:b/>
                      <w:bCs/>
                      <w:sz w:val="20"/>
                      <w:szCs w:val="20"/>
                      <w:lang w:eastAsia="es-CR"/>
                    </w:rPr>
                    <w:br/>
                  </w:r>
                  <w:r w:rsidRPr="00524E14">
                    <w:rPr>
                      <w:rFonts w:ascii="Verdana" w:eastAsia="Times New Roman" w:hAnsi="Verdana" w:cs="Times New Roman"/>
                      <w:b/>
                      <w:bCs/>
                      <w:sz w:val="20"/>
                      <w:lang w:eastAsia="es-CR"/>
                    </w:rPr>
                    <w:t>(Min. 2 personas, min. 3 noches)</w:t>
                  </w:r>
                </w:p>
                <w:p w:rsidR="00524E14" w:rsidRPr="00524E14" w:rsidRDefault="00524E14" w:rsidP="00524E1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sz w:val="20"/>
                      <w:lang w:eastAsia="es-CR"/>
                    </w:rPr>
                    <w:t xml:space="preserve">Más Traslado </w:t>
                  </w:r>
                </w:p>
              </w:tc>
            </w:tr>
            <w:tr w:rsidR="00524E14" w:rsidRPr="00524E14">
              <w:trPr>
                <w:tblCellSpacing w:w="7" w:type="dxa"/>
              </w:trPr>
              <w:tc>
                <w:tcPr>
                  <w:tcW w:w="0" w:type="auto"/>
                  <w:gridSpan w:val="2"/>
                  <w:shd w:val="clear" w:color="auto" w:fill="FFFFFF"/>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p>
              </w:tc>
            </w:tr>
            <w:tr w:rsidR="00524E14" w:rsidRPr="00524E14">
              <w:trPr>
                <w:tblCellSpacing w:w="7" w:type="dxa"/>
              </w:trPr>
              <w:tc>
                <w:tcPr>
                  <w:tcW w:w="2500" w:type="pct"/>
                  <w:shd w:val="clear" w:color="auto" w:fill="008000"/>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Deluxe Bungalows </w:t>
                  </w:r>
                </w:p>
              </w:tc>
              <w:tc>
                <w:tcPr>
                  <w:tcW w:w="2500" w:type="pct"/>
                  <w:shd w:val="clear" w:color="auto" w:fill="008000"/>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Habitaciones Estándar </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US$ 285.—persona / ocupación doble</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US$ 255.—persona / ocupación doble</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US$ 225.—persona / ocupación triple</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ocupación triple no disponible</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US$ 345.— persona / ocupación sencilla</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US$ 315.—persona / ocupación sencilla</w:t>
                  </w:r>
                </w:p>
              </w:tc>
            </w:tr>
            <w:tr w:rsidR="00524E14" w:rsidRPr="00524E14">
              <w:trPr>
                <w:tblCellSpacing w:w="7" w:type="dxa"/>
              </w:trPr>
              <w:tc>
                <w:tcPr>
                  <w:tcW w:w="0" w:type="auto"/>
                  <w:gridSpan w:val="2"/>
                  <w:shd w:val="clear" w:color="auto" w:fill="FFFFFF"/>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t> </w:t>
                  </w:r>
                </w:p>
              </w:tc>
            </w:tr>
            <w:tr w:rsidR="00524E14" w:rsidRPr="00524E14">
              <w:trPr>
                <w:tblCellSpacing w:w="7" w:type="dxa"/>
              </w:trPr>
              <w:tc>
                <w:tcPr>
                  <w:tcW w:w="2500" w:type="pct"/>
                  <w:gridSpan w:val="2"/>
                  <w:shd w:val="clear" w:color="auto" w:fill="336600"/>
                  <w:hideMark/>
                </w:tcPr>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La noche adicional incluye 3 alimentos diarios e impuestos</w:t>
                  </w:r>
                </w:p>
              </w:tc>
            </w:tr>
            <w:tr w:rsidR="00524E14" w:rsidRPr="00524E14">
              <w:trPr>
                <w:tblCellSpacing w:w="7" w:type="dxa"/>
              </w:trPr>
              <w:tc>
                <w:tcPr>
                  <w:tcW w:w="2500" w:type="pct"/>
                  <w:shd w:val="clear" w:color="auto" w:fill="336600"/>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Deluxe Bungalows </w:t>
                  </w:r>
                </w:p>
              </w:tc>
              <w:tc>
                <w:tcPr>
                  <w:tcW w:w="2500" w:type="pct"/>
                  <w:shd w:val="clear" w:color="auto" w:fill="336600"/>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FFFF"/>
                      <w:sz w:val="20"/>
                      <w:lang w:eastAsia="es-CR"/>
                    </w:rPr>
                    <w:t xml:space="preserve">Habitaciones Estándar </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US$ 95.— persona / noche ocupación doble</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US$ 85.—persona / noche ocupación doble</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US$ 75.— persona / noche ocupación triple</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ocupación triple no disponible</w:t>
                  </w:r>
                </w:p>
              </w:tc>
            </w:tr>
            <w:tr w:rsidR="00524E14" w:rsidRPr="00524E14">
              <w:trPr>
                <w:tblCellSpacing w:w="7" w:type="dxa"/>
              </w:trPr>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US$ 115.— persona / noche ocupación sencilla</w:t>
                  </w:r>
                </w:p>
              </w:tc>
              <w:tc>
                <w:tcPr>
                  <w:tcW w:w="2500" w:type="pct"/>
                  <w:shd w:val="clear" w:color="auto" w:fill="FFFFFF"/>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US$ 105.—persona / noche ocupación sencilla</w:t>
                  </w:r>
                </w:p>
              </w:tc>
            </w:tr>
          </w:tbl>
          <w:p w:rsidR="00524E14" w:rsidRPr="00524E14" w:rsidRDefault="00524E14" w:rsidP="00524E14">
            <w:p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b/>
                <w:bCs/>
                <w:color w:val="FF0000"/>
                <w:sz w:val="20"/>
                <w:lang w:eastAsia="es-CR"/>
              </w:rPr>
              <w:t>NOTAS:</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Tarifas en dólares norteamericanos (USA).</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El lodge recomienda dejar los vehículos alquilados en el parqueo privado y con seguridad, del Restaurante Samoa del Sur en Golfito, por una tarifa diaria de US$5 - que será cancelada directamente en el Restaurante.</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Para el traslado en bote, el equipaje está limitado a 12 kilos / 25 lbs. Para aquellos que lleguen en vehículo rentado con exceso de equipaje, y dejen su vehículo en el parqueo del restaurante, podran dejar el equipaje en el vehículo o guardado en el Restaurante Samoa del Sur en Golfito, sin costo adicional.</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Para garantizar un traslado seco y comodo en bote, es preferible recoger a los clientes antes del medio día en Golfito en el Restaurante Samoa del Sur o en el </w:t>
            </w:r>
            <w:r w:rsidRPr="00524E14">
              <w:rPr>
                <w:rFonts w:ascii="Verdana" w:eastAsia="Times New Roman" w:hAnsi="Verdana" w:cs="Times New Roman"/>
                <w:sz w:val="20"/>
                <w:szCs w:val="20"/>
                <w:lang w:eastAsia="es-CR"/>
              </w:rPr>
              <w:lastRenderedPageBreak/>
              <w:t>muelle público de Puerto Jimenez. La hora exacta del traslado les será informada con anticipación.</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 xml:space="preserve">Hay un sobrecargo adicional de temporada en comidas gourmet de US $15.00 por persona por día en </w:t>
            </w:r>
            <w:proofErr w:type="gramStart"/>
            <w:r w:rsidRPr="00524E14">
              <w:rPr>
                <w:rFonts w:ascii="Verdana" w:eastAsia="Times New Roman" w:hAnsi="Verdana" w:cs="Times New Roman"/>
                <w:sz w:val="20"/>
                <w:szCs w:val="20"/>
                <w:lang w:eastAsia="es-CR"/>
              </w:rPr>
              <w:t>la siguientes fechas</w:t>
            </w:r>
            <w:proofErr w:type="gramEnd"/>
            <w:r w:rsidRPr="00524E14">
              <w:rPr>
                <w:rFonts w:ascii="Verdana" w:eastAsia="Times New Roman" w:hAnsi="Verdana" w:cs="Times New Roman"/>
                <w:sz w:val="20"/>
                <w:szCs w:val="20"/>
                <w:lang w:eastAsia="es-CR"/>
              </w:rPr>
              <w:t>; Diciembre 24, Diciembre 25, Diciembre, Diciembre 31, y Enero 01.</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Tarifas para niños: $55 - por niño, de 8 a 12 años de edad más el traslado, si comparten la misma habitación con sus padres, niños mayores de 12 años pagan tarifa de adulto completa. Por razones de seguridad, no se recomienda la estadía con niños menores de 8 años de edad.</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R"/>
              </w:rPr>
            </w:pPr>
            <w:r w:rsidRPr="00524E14">
              <w:rPr>
                <w:rFonts w:ascii="Verdana" w:eastAsia="Times New Roman" w:hAnsi="Verdana" w:cs="Times New Roman"/>
                <w:sz w:val="20"/>
                <w:szCs w:val="20"/>
                <w:lang w:eastAsia="es-CR"/>
              </w:rPr>
              <w:t>Ajuste de tarifas: Nos reservamos el derecho de ajustar las tarifas en caso de incrementos en los impuestos y los combustibles, como también en el incremento del costo de otros servicios, sin previo aviso.</w:t>
            </w:r>
            <w:r w:rsidRPr="00524E14">
              <w:rPr>
                <w:rFonts w:ascii="Times New Roman" w:eastAsia="Times New Roman" w:hAnsi="Times New Roman" w:cs="Times New Roman"/>
                <w:sz w:val="24"/>
                <w:szCs w:val="24"/>
                <w:lang w:eastAsia="es-CR"/>
              </w:rPr>
              <w:t xml:space="preserve"> </w:t>
            </w:r>
          </w:p>
          <w:p w:rsidR="00524E14" w:rsidRPr="00524E14" w:rsidRDefault="00524E14" w:rsidP="00524E14">
            <w:pPr>
              <w:spacing w:after="0" w:line="240" w:lineRule="auto"/>
              <w:jc w:val="center"/>
              <w:rPr>
                <w:rFonts w:ascii="Times New Roman" w:eastAsia="Times New Roman" w:hAnsi="Times New Roman" w:cs="Times New Roman"/>
                <w:sz w:val="24"/>
                <w:szCs w:val="24"/>
                <w:lang w:eastAsia="es-CR"/>
              </w:rPr>
            </w:pPr>
            <w:r w:rsidRPr="00524E14">
              <w:rPr>
                <w:rFonts w:ascii="Verdana" w:eastAsia="Times New Roman" w:hAnsi="Verdana" w:cs="Times New Roman"/>
                <w:b/>
                <w:bCs/>
                <w:sz w:val="20"/>
                <w:lang w:eastAsia="es-CR"/>
              </w:rPr>
              <w:t>El lodge estará cerrado por mantenimiento: Mayo 01 a Junio 30 y el mes de Octubre</w:t>
            </w:r>
          </w:p>
        </w:tc>
      </w:tr>
      <w:tr w:rsidR="00524E14" w:rsidRPr="00524E14">
        <w:trPr>
          <w:tblCellSpacing w:w="7" w:type="dxa"/>
          <w:jc w:val="center"/>
        </w:trPr>
        <w:tc>
          <w:tcPr>
            <w:tcW w:w="0" w:type="auto"/>
            <w:gridSpan w:val="2"/>
            <w:hideMark/>
          </w:tcPr>
          <w:p w:rsidR="00524E14" w:rsidRPr="00524E14" w:rsidRDefault="00524E14" w:rsidP="00524E14">
            <w:pPr>
              <w:spacing w:after="0" w:line="240" w:lineRule="auto"/>
              <w:rPr>
                <w:rFonts w:ascii="Times New Roman" w:eastAsia="Times New Roman" w:hAnsi="Times New Roman" w:cs="Times New Roman"/>
                <w:sz w:val="24"/>
                <w:szCs w:val="24"/>
                <w:lang w:eastAsia="es-CR"/>
              </w:rPr>
            </w:pPr>
            <w:r w:rsidRPr="00524E14">
              <w:rPr>
                <w:rFonts w:ascii="Times New Roman" w:eastAsia="Times New Roman" w:hAnsi="Times New Roman" w:cs="Times New Roman"/>
                <w:sz w:val="24"/>
                <w:szCs w:val="24"/>
                <w:lang w:eastAsia="es-CR"/>
              </w:rPr>
              <w:lastRenderedPageBreak/>
              <w:t>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36E"/>
    <w:multiLevelType w:val="multilevel"/>
    <w:tmpl w:val="BC0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203F7"/>
    <w:multiLevelType w:val="multilevel"/>
    <w:tmpl w:val="88E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D3729"/>
    <w:multiLevelType w:val="multilevel"/>
    <w:tmpl w:val="9AC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57214"/>
    <w:multiLevelType w:val="multilevel"/>
    <w:tmpl w:val="7E9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A4591"/>
    <w:multiLevelType w:val="multilevel"/>
    <w:tmpl w:val="075C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C0508"/>
    <w:multiLevelType w:val="multilevel"/>
    <w:tmpl w:val="526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4273F"/>
    <w:multiLevelType w:val="multilevel"/>
    <w:tmpl w:val="13FC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55FE9"/>
    <w:multiLevelType w:val="multilevel"/>
    <w:tmpl w:val="53A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24E14"/>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A439F"/>
    <w:rsid w:val="002A7B4E"/>
    <w:rsid w:val="0035784A"/>
    <w:rsid w:val="00365848"/>
    <w:rsid w:val="003F3716"/>
    <w:rsid w:val="00432C11"/>
    <w:rsid w:val="004411C6"/>
    <w:rsid w:val="004A54F7"/>
    <w:rsid w:val="004B438F"/>
    <w:rsid w:val="004B4CBB"/>
    <w:rsid w:val="004D466E"/>
    <w:rsid w:val="004E4224"/>
    <w:rsid w:val="004E59EB"/>
    <w:rsid w:val="004F7FDC"/>
    <w:rsid w:val="00516290"/>
    <w:rsid w:val="00524E14"/>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BF581F"/>
    <w:rsid w:val="00C077C1"/>
    <w:rsid w:val="00C15ABA"/>
    <w:rsid w:val="00C21D86"/>
    <w:rsid w:val="00C3096C"/>
    <w:rsid w:val="00C30E92"/>
    <w:rsid w:val="00C3325D"/>
    <w:rsid w:val="00C45BDE"/>
    <w:rsid w:val="00C764B2"/>
    <w:rsid w:val="00C9292F"/>
    <w:rsid w:val="00CA79AF"/>
    <w:rsid w:val="00CC3175"/>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524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link w:val="Ttulo3Car"/>
    <w:uiPriority w:val="9"/>
    <w:qFormat/>
    <w:rsid w:val="00524E14"/>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524E14"/>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E14"/>
    <w:rPr>
      <w:rFonts w:ascii="Times New Roman" w:eastAsia="Times New Roman" w:hAnsi="Times New Roman" w:cs="Times New Roman"/>
      <w:b/>
      <w:bCs/>
      <w:kern w:val="36"/>
      <w:sz w:val="48"/>
      <w:szCs w:val="48"/>
      <w:lang w:eastAsia="es-CR"/>
    </w:rPr>
  </w:style>
  <w:style w:type="character" w:customStyle="1" w:styleId="Ttulo3Car">
    <w:name w:val="Título 3 Car"/>
    <w:basedOn w:val="Fuentedeprrafopredeter"/>
    <w:link w:val="Ttulo3"/>
    <w:uiPriority w:val="9"/>
    <w:rsid w:val="00524E14"/>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524E14"/>
    <w:rPr>
      <w:rFonts w:ascii="Times New Roman" w:eastAsia="Times New Roman" w:hAnsi="Times New Roman" w:cs="Times New Roman"/>
      <w:b/>
      <w:bCs/>
      <w:sz w:val="24"/>
      <w:szCs w:val="24"/>
      <w:lang w:eastAsia="es-CR"/>
    </w:rPr>
  </w:style>
  <w:style w:type="character" w:styleId="Hipervnculo">
    <w:name w:val="Hyperlink"/>
    <w:basedOn w:val="Fuentedeprrafopredeter"/>
    <w:uiPriority w:val="99"/>
    <w:semiHidden/>
    <w:unhideWhenUsed/>
    <w:rsid w:val="00524E14"/>
    <w:rPr>
      <w:color w:val="0000FF"/>
      <w:u w:val="single"/>
    </w:rPr>
  </w:style>
  <w:style w:type="paragraph" w:styleId="NormalWeb">
    <w:name w:val="Normal (Web)"/>
    <w:basedOn w:val="Normal"/>
    <w:uiPriority w:val="99"/>
    <w:unhideWhenUsed/>
    <w:rsid w:val="00524E1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524E14"/>
    <w:rPr>
      <w:b/>
      <w:bCs/>
    </w:rPr>
  </w:style>
  <w:style w:type="character" w:customStyle="1" w:styleId="information1">
    <w:name w:val="information1"/>
    <w:basedOn w:val="Fuentedeprrafopredeter"/>
    <w:rsid w:val="00524E14"/>
    <w:rPr>
      <w:rFonts w:ascii="Arial" w:hAnsi="Arial" w:cs="Arial" w:hint="default"/>
      <w:color w:val="0C7123"/>
      <w:sz w:val="18"/>
      <w:szCs w:val="18"/>
    </w:rPr>
  </w:style>
  <w:style w:type="paragraph" w:styleId="Textodeglobo">
    <w:name w:val="Balloon Text"/>
    <w:basedOn w:val="Normal"/>
    <w:link w:val="TextodegloboCar"/>
    <w:uiPriority w:val="99"/>
    <w:semiHidden/>
    <w:unhideWhenUsed/>
    <w:rsid w:val="00524E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jpeg"/><Relationship Id="rId12" Type="http://schemas.openxmlformats.org/officeDocument/2006/relationships/hyperlink" Target="http://www.turismo-sostenible.co.cr/" TargetMode="External"/><Relationship Id="rId17" Type="http://schemas.openxmlformats.org/officeDocument/2006/relationships/hyperlink" Target="http://www.ecotourism.org/" TargetMode="External"/><Relationship Id="rId2" Type="http://schemas.openxmlformats.org/officeDocument/2006/relationships/styles" Target="styles.xml"/><Relationship Id="rId16" Type="http://schemas.openxmlformats.org/officeDocument/2006/relationships/hyperlink" Target="http://www.rainforest-alliance.org/programs/tourism/certification/pdfs/catalogo.pdf" TargetMode="External"/><Relationship Id="rId20" Type="http://schemas.openxmlformats.org/officeDocument/2006/relationships/hyperlink" Target="http://ecoturismolatino.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urismo-sostenible.co.cr" TargetMode="External"/><Relationship Id="rId5" Type="http://schemas.openxmlformats.org/officeDocument/2006/relationships/image" Target="media/image1.jpeg"/><Relationship Id="rId15" Type="http://schemas.openxmlformats.org/officeDocument/2006/relationships/hyperlink" Target="http://www.rainforest-alliance.org/programs/tourism/certification/network-of-americas.html"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ecoturismolatino.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turismo-sostenible.co.cr"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6059</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2010-08-09T15:50:00Z</dcterms:created>
  <dcterms:modified xsi:type="dcterms:W3CDTF">2010-08-09T15:50:00Z</dcterms:modified>
</cp:coreProperties>
</file>