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9B77D6" w:rsidRPr="009B77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9B77D6" w:rsidRPr="009B77D6" w:rsidRDefault="009B77D6" w:rsidP="009B7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9B77D6" w:rsidRPr="009B77D6" w:rsidRDefault="009B77D6" w:rsidP="009B77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4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4"/>
        <w:gridCol w:w="4706"/>
      </w:tblGrid>
      <w:tr w:rsidR="009B77D6" w:rsidRPr="009B77D6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77D6" w:rsidRPr="009B77D6" w:rsidRDefault="009B77D6" w:rsidP="009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428750" cy="1247775"/>
                  <wp:effectExtent l="19050" t="0" r="0" b="0"/>
                  <wp:docPr id="1" name="Imagen 1" descr="http://www.conozcacostarica.com/images/lookout_in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lookout_in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4530" w:type="dxa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15" w:type="dxa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2" name="Imagen 2" descr="http://www.conozcacostarica.com/images/lookout_inn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lookout_inn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77D6" w:rsidRPr="009B77D6" w:rsidRDefault="009B77D6" w:rsidP="009B7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Lookout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ubicado en la península de Osa, al extremo sur de Costa Rica. Su ubicación es ideal para ofrecer comodidad al viajero que visita esta remota parte del país.</w:t>
            </w:r>
          </w:p>
          <w:p w:rsidR="009B77D6" w:rsidRPr="009B77D6" w:rsidRDefault="009B77D6" w:rsidP="009B7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Lookout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está en el punto principal de acceso al Parque Nacional de Corcovado, el cual es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cosiderado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una de las más grandiosas reservas de vida silvestre en el mundo. Un tour guiado por el parque es una experiencia inolvidable.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77D6" w:rsidRPr="009B77D6" w:rsidRDefault="009B77D6" w:rsidP="009B7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Aventurese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lejos de la comodidad del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Lookout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cada mañana y disfrute de la más grande porción de selva tropical protegida de la costa pacífica, que aún queda en el hemisferio Occidental, y regrese a su confortable habitación,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despues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un largo día de exploración. Y lo mejor de todo, el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Lookout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verdaderamente asequible.</w:t>
            </w:r>
          </w:p>
        </w:tc>
        <w:tc>
          <w:tcPr>
            <w:tcW w:w="0" w:type="auto"/>
            <w:vAlign w:val="center"/>
            <w:hideMark/>
          </w:tcPr>
          <w:p w:rsidR="009B77D6" w:rsidRPr="009B77D6" w:rsidRDefault="009B77D6" w:rsidP="009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3" name="Imagen 3" descr="http://www.conozcacostarica.com/images/lookout_inn_lago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lookout_inn_lagoo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4" name="Imagen 4" descr="http://www.conozcacostarica.com/images/lookout_inn_col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lookout_inn_coll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B77D6" w:rsidRPr="009B77D6" w:rsidRDefault="009B77D6" w:rsidP="009B7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vida silvestre es absolutamente extraordinaria, aquí las plantas son tan diversas, que no hay otro lugar en el mundo que se le pueda comparar, y las mariposas, los insectos y las aves lo dejaran con la boca abierta. Visite las cascadas y escale la "Escalera al cielo".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Los alimentos exquisitamente preparados, usualmente son servidos al estilo buffet, y la cena es en la terraza principal, o más arriba en la terraza de observación. El menú es una combinación de cocina local e internacional, y si usted tiene alguna de dieta especial,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hagales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saber, el equipo de trabajo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hara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 que se necesite para ayudarle.</w:t>
            </w:r>
          </w:p>
        </w:tc>
        <w:tc>
          <w:tcPr>
            <w:tcW w:w="0" w:type="auto"/>
            <w:vAlign w:val="center"/>
            <w:hideMark/>
          </w:tcPr>
          <w:p w:rsidR="009B77D6" w:rsidRPr="009B77D6" w:rsidRDefault="009B77D6" w:rsidP="009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667000" cy="2000250"/>
                  <wp:effectExtent l="19050" t="0" r="0" b="0"/>
                  <wp:docPr id="5" name="Imagen 5" descr="http://www.conozcacostarica.com/images/lookout_inn_dining_d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lookout_inn_dining_d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Lookout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ofrece varios tipos de habitación, para que se ajuste a su gusto y presupuesto. Los cuartos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Lookout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Cabañas Privadas, y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Master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Suite, todas tienen un espacioso cuarto de baño, ducha con agua caliente, y abanico. Los muebles son una mezcla de bambú, mimbre, y maderas nativas e incluyen, armarios, mesas, sillas, y camas tamaño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B77D6" w:rsidRPr="009B77D6">
        <w:trPr>
          <w:tblCellSpacing w:w="7" w:type="dxa"/>
          <w:jc w:val="center"/>
          <w:hidden/>
        </w:trPr>
        <w:tc>
          <w:tcPr>
            <w:tcW w:w="0" w:type="auto"/>
            <w:hideMark/>
          </w:tcPr>
          <w:p w:rsidR="009B77D6" w:rsidRPr="009B77D6" w:rsidRDefault="009B77D6" w:rsidP="009B77D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R"/>
              </w:rPr>
            </w:pPr>
            <w:r w:rsidRPr="009B77D6">
              <w:rPr>
                <w:rFonts w:ascii="Arial" w:eastAsia="Times New Roman" w:hAnsi="Arial" w:cs="Arial"/>
                <w:vanish/>
                <w:sz w:val="16"/>
                <w:szCs w:val="16"/>
                <w:lang w:eastAsia="es-CR"/>
              </w:rPr>
              <w:t>Principio del formulario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93"/>
            </w:tblGrid>
            <w:tr w:rsidR="009B77D6" w:rsidRPr="009B77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77D6" w:rsidRPr="009B77D6" w:rsidRDefault="009B77D6" w:rsidP="009B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B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9" type="#_x0000_t75" style="width:129pt;height:18pt" o:ole="">
                        <v:imagedata r:id="rId10" o:title=""/>
                      </v:shape>
                      <w:control r:id="rId11" w:name="DefaultOcxName" w:shapeid="_x0000_i1039"/>
                    </w:object>
                  </w:r>
                </w:p>
              </w:tc>
            </w:tr>
            <w:tr w:rsidR="009B77D6" w:rsidRPr="009B77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77D6" w:rsidRPr="009B77D6" w:rsidRDefault="009B77D6" w:rsidP="009B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B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9B77D6" w:rsidRPr="009B77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77D6" w:rsidRPr="009B77D6" w:rsidRDefault="009B77D6" w:rsidP="009B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2809875" cy="1857375"/>
                        <wp:effectExtent l="19050" t="0" r="9525" b="0"/>
                        <wp:docPr id="6" name="show" descr="http://www.conozcacostarica.com/images/lookout_inn_room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how" descr="http://www.conozcacostarica.com/images/lookout_inn_room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1857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B77D6" w:rsidRPr="009B77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77D6" w:rsidRPr="009B77D6" w:rsidRDefault="009B77D6" w:rsidP="009B7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9B77D6" w:rsidRPr="009B77D6" w:rsidRDefault="009B77D6" w:rsidP="009B77D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R"/>
              </w:rPr>
            </w:pPr>
            <w:r w:rsidRPr="009B77D6">
              <w:rPr>
                <w:rFonts w:ascii="Arial" w:eastAsia="Times New Roman" w:hAnsi="Arial" w:cs="Arial"/>
                <w:vanish/>
                <w:sz w:val="16"/>
                <w:szCs w:val="16"/>
                <w:lang w:eastAsia="es-CR"/>
              </w:rPr>
              <w:t>Final del formulario</w:t>
            </w:r>
          </w:p>
        </w:tc>
        <w:tc>
          <w:tcPr>
            <w:tcW w:w="0" w:type="auto"/>
            <w:vAlign w:val="center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Los pisos de azulejo y los baños brindan un toque de lujo. Las habitaciones se mantienen frescas y silenciosas debido a la construcción de concreto, techos a 10 pies de altura, y pocos rayos de sol directos.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b/>
                <w:bCs/>
                <w:color w:val="003399"/>
                <w:sz w:val="24"/>
                <w:szCs w:val="24"/>
                <w:lang w:eastAsia="es-CR"/>
              </w:rPr>
              <w:t>ACTIVIDADES: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hideMark/>
          </w:tcPr>
          <w:p w:rsidR="009B77D6" w:rsidRPr="009B77D6" w:rsidRDefault="009B77D6" w:rsidP="009B77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Caminata a la Escalera al cielo.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Visite los estanques de ranas.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Caminatas por los senderos locales.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Caminata al Parque Nacional Corcovado.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Tome un crucero para ver delfines con "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Delfin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Blanco".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Viaje en canoa a la laguna, una gran oportunidad para tomar grandiosas fotografías.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Nade o use una tabla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boogie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el Pacífico.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Surf en Carate o un poco más abajo en </w:t>
            </w: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Matapalo.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Kayak sobre la olas en frente a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Lookout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 la laguna cercana.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Intente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Gold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Panning</w:t>
            </w:r>
            <w:proofErr w:type="spellEnd"/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Río Carate.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Trate pesca deportiva.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Busque tortugas en la playa.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hideMark/>
          </w:tcPr>
          <w:p w:rsidR="009B77D6" w:rsidRPr="009B77D6" w:rsidRDefault="009B77D6" w:rsidP="009B77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Utilice los kayaks para visitar los pesqueros locales y negocie las capturas frescas del día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Pesque desde la playa.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Observe las aves para regocijo de su corazón.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Camine a la cascada y disfrute de un almuerzo en este pacífico lugar.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Explore las hermosas playas.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Observe a los delfines y ballenas saltando y jugando en el océano.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Disfrute de una cerveza o una Piña Colada en el bar.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Observe las estrellas con un poderoso telescopio.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Participe en el yoga matutino (Ritos Tibetanos) cada mañana.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B77D6" w:rsidRPr="009B77D6" w:rsidRDefault="009B77D6" w:rsidP="009B77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Disfrute de paseos a caballo.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9B77D6" w:rsidRPr="009B77D6" w:rsidRDefault="009B77D6" w:rsidP="009B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77D6" w:rsidRPr="009B77D6" w:rsidRDefault="009B77D6" w:rsidP="009B77D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b/>
                <w:bCs/>
                <w:color w:val="006699"/>
                <w:sz w:val="36"/>
                <w:szCs w:val="36"/>
                <w:lang w:eastAsia="es-CR"/>
              </w:rPr>
              <w:t>TARIFAS 2009</w:t>
            </w:r>
          </w:p>
        </w:tc>
      </w:tr>
      <w:tr w:rsidR="009B77D6" w:rsidRPr="009B77D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2"/>
            </w:tblGrid>
            <w:tr w:rsidR="009B77D6" w:rsidRPr="009B77D6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77D6" w:rsidRPr="009B77D6" w:rsidRDefault="009B77D6" w:rsidP="009B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Swing-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Inn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 xml:space="preserve"> Cabina at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The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 xml:space="preserve"> Spa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Room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$175 por persona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ocupanción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double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$230 sencilla</w:t>
                  </w:r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No niños </w:t>
                  </w:r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Orquidea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 xml:space="preserve">,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Delfin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 xml:space="preserve"> e Iguana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Room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$125 por persona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ocupanción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double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$165 sencilla</w:t>
                  </w:r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$62.50 por niños menores de 12 años de edad</w:t>
                  </w:r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Cabina#1 y Cabina #2</w:t>
                  </w:r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$140 por persona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ocupanción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double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$70 por niños menores de 12 años de edad</w:t>
                  </w:r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Monkey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 xml:space="preserve">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House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$150 por persona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ocupanción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double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$200 sencilla</w:t>
                  </w:r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($50 extra por sencilla)</w:t>
                  </w:r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Tiki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 xml:space="preserve">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Hut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 xml:space="preserve"> #1 &amp; #2</w:t>
                  </w:r>
                  <w:r w:rsidRPr="009B77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$115 por persona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ocupanción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proofErr w:type="spellStart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double</w:t>
                  </w:r>
                  <w:proofErr w:type="spellEnd"/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$155 sencilla</w:t>
                  </w:r>
                  <w:r w:rsidRPr="009B77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$57.50 por niños menores de 12 años de edad</w:t>
                  </w:r>
                </w:p>
              </w:tc>
            </w:tr>
          </w:tbl>
          <w:p w:rsidR="009B77D6" w:rsidRPr="009B77D6" w:rsidRDefault="009B77D6" w:rsidP="009B7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9B77D6" w:rsidRPr="009B77D6" w:rsidRDefault="009B77D6" w:rsidP="009B77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B77D6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son USD Dólares</w:t>
            </w:r>
            <w:r w:rsidRPr="009B77D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2EF7"/>
    <w:multiLevelType w:val="multilevel"/>
    <w:tmpl w:val="FAB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E49B7"/>
    <w:multiLevelType w:val="multilevel"/>
    <w:tmpl w:val="0A9A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11B0B"/>
    <w:multiLevelType w:val="multilevel"/>
    <w:tmpl w:val="3F7E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7D6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A439F"/>
    <w:rsid w:val="002A7B4E"/>
    <w:rsid w:val="0035784A"/>
    <w:rsid w:val="00365848"/>
    <w:rsid w:val="003F3716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9B77D6"/>
    <w:rsid w:val="00A03841"/>
    <w:rsid w:val="00A22535"/>
    <w:rsid w:val="00A2299D"/>
    <w:rsid w:val="00A308F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C077C1"/>
    <w:rsid w:val="00C15ABA"/>
    <w:rsid w:val="00C21D86"/>
    <w:rsid w:val="00C3096C"/>
    <w:rsid w:val="00C30E92"/>
    <w:rsid w:val="00C3325D"/>
    <w:rsid w:val="00C45BDE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2">
    <w:name w:val="heading 2"/>
    <w:basedOn w:val="Normal"/>
    <w:link w:val="Ttulo2Car"/>
    <w:uiPriority w:val="9"/>
    <w:qFormat/>
    <w:rsid w:val="009B7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77D6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9B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B77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B77D6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9B77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9B77D6"/>
    <w:rPr>
      <w:rFonts w:ascii="Arial" w:eastAsia="Times New Roman" w:hAnsi="Arial" w:cs="Arial"/>
      <w:vanish/>
      <w:sz w:val="16"/>
      <w:szCs w:val="16"/>
      <w:lang w:eastAsia="es-CR"/>
    </w:rPr>
  </w:style>
  <w:style w:type="character" w:styleId="Textoennegrita">
    <w:name w:val="Strong"/>
    <w:basedOn w:val="Fuentedeprrafopredeter"/>
    <w:uiPriority w:val="22"/>
    <w:qFormat/>
    <w:rsid w:val="009B77D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ntrol" Target="activeX/activeX1.xml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2010-08-09T15:47:00Z</dcterms:created>
  <dcterms:modified xsi:type="dcterms:W3CDTF">2010-08-09T15:48:00Z</dcterms:modified>
</cp:coreProperties>
</file>